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right"/>
        <w:outlineLvl w:val="0"/>
        <w:rPr>
          <w:rFonts w:ascii="Times New Roman" w:hAnsi="Times New Roman" w:eastAsia="方正楷体_GBK" w:cs="Times New Roman"/>
          <w:sz w:val="30"/>
          <w:szCs w:val="30"/>
        </w:rPr>
      </w:pPr>
    </w:p>
    <w:p>
      <w:pPr>
        <w:spacing w:line="588" w:lineRule="exact"/>
        <w:jc w:val="center"/>
        <w:rPr>
          <w:rFonts w:ascii="Times New Roman" w:hAnsi="Times New Roman" w:eastAsia="方正小标宋_GBK" w:cs="Times New Roman"/>
          <w:kern w:val="0"/>
          <w:sz w:val="36"/>
          <w:szCs w:val="36"/>
        </w:rPr>
      </w:pPr>
    </w:p>
    <w:p>
      <w:pPr>
        <w:spacing w:line="588" w:lineRule="exact"/>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t>可再生能源绿色电力证书核发和交易规则</w:t>
      </w:r>
      <w:bookmarkStart w:id="0" w:name="_GoBack"/>
      <w:bookmarkEnd w:id="0"/>
    </w:p>
    <w:p>
      <w:pPr>
        <w:spacing w:line="588" w:lineRule="exact"/>
        <w:jc w:val="center"/>
        <w:outlineLvl w:val="0"/>
        <w:rPr>
          <w:rFonts w:ascii="方正楷体_GBK" w:hAnsi="Times New Roman" w:eastAsia="方正楷体_GBK"/>
          <w:sz w:val="30"/>
          <w:szCs w:val="30"/>
        </w:rPr>
      </w:pPr>
      <w:r>
        <w:rPr>
          <w:rFonts w:hint="eastAsia" w:ascii="方正楷体_GBK" w:hAnsi="Times New Roman" w:eastAsia="方正楷体_GBK"/>
          <w:sz w:val="30"/>
          <w:szCs w:val="30"/>
        </w:rPr>
        <w:t>（</w:t>
      </w:r>
      <w:r>
        <w:rPr>
          <w:rFonts w:ascii="方正楷体_GBK" w:hAnsi="Times New Roman" w:eastAsia="方正楷体_GBK"/>
          <w:sz w:val="30"/>
          <w:szCs w:val="30"/>
        </w:rPr>
        <w:t>征求意见稿</w:t>
      </w:r>
      <w:r>
        <w:rPr>
          <w:rFonts w:hint="eastAsia" w:ascii="方正楷体_GBK" w:hAnsi="Times New Roman" w:eastAsia="方正楷体_GBK"/>
          <w:sz w:val="30"/>
          <w:szCs w:val="30"/>
        </w:rPr>
        <w:t>）</w:t>
      </w:r>
    </w:p>
    <w:p>
      <w:pPr>
        <w:spacing w:line="588" w:lineRule="exact"/>
        <w:jc w:val="center"/>
        <w:outlineLvl w:val="0"/>
        <w:rPr>
          <w:rFonts w:ascii="方正黑体_GBK" w:eastAsia="方正黑体_GBK"/>
          <w:sz w:val="32"/>
          <w:szCs w:val="32"/>
        </w:rPr>
      </w:pPr>
    </w:p>
    <w:p>
      <w:pPr>
        <w:spacing w:line="588" w:lineRule="exact"/>
        <w:jc w:val="center"/>
        <w:outlineLvl w:val="0"/>
        <w:rPr>
          <w:rFonts w:ascii="方正黑体_GBK" w:eastAsia="方正黑体_GBK"/>
          <w:sz w:val="30"/>
          <w:szCs w:val="30"/>
        </w:rPr>
      </w:pPr>
      <w:r>
        <w:rPr>
          <w:rFonts w:hint="eastAsia" w:ascii="方正黑体_GBK" w:eastAsia="方正黑体_GBK"/>
          <w:sz w:val="30"/>
          <w:szCs w:val="30"/>
        </w:rPr>
        <w:t xml:space="preserve">第一章 总 </w:t>
      </w:r>
      <w:r>
        <w:rPr>
          <w:rFonts w:ascii="方正黑体_GBK" w:eastAsia="方正黑体_GBK"/>
          <w:sz w:val="30"/>
          <w:szCs w:val="30"/>
        </w:rPr>
        <w:t xml:space="preserve"> </w:t>
      </w:r>
      <w:r>
        <w:rPr>
          <w:rFonts w:hint="eastAsia" w:ascii="方正黑体_GBK" w:eastAsia="方正黑体_GBK"/>
          <w:sz w:val="30"/>
          <w:szCs w:val="30"/>
        </w:rPr>
        <w:t>则</w:t>
      </w:r>
    </w:p>
    <w:p>
      <w:pPr>
        <w:pStyle w:val="11"/>
        <w:numPr>
          <w:ilvl w:val="1"/>
          <w:numId w:val="1"/>
        </w:numPr>
        <w:spacing w:line="588" w:lineRule="exact"/>
        <w:ind w:left="0" w:firstLine="600"/>
        <w:rPr>
          <w:rFonts w:ascii="Times New Roman" w:hAnsi="Times New Roman" w:eastAsia="方正仿宋_GBK"/>
          <w:sz w:val="30"/>
          <w:szCs w:val="30"/>
        </w:rPr>
      </w:pPr>
      <w:r>
        <w:rPr>
          <w:rFonts w:ascii="Times New Roman" w:hAnsi="Times New Roman" w:eastAsia="方正仿宋_GBK"/>
          <w:sz w:val="30"/>
          <w:szCs w:val="30"/>
        </w:rPr>
        <w:t>为</w:t>
      </w:r>
      <w:r>
        <w:rPr>
          <w:rFonts w:hint="eastAsia" w:ascii="Times New Roman" w:hAnsi="Times New Roman" w:eastAsia="方正仿宋_GBK"/>
          <w:sz w:val="30"/>
          <w:szCs w:val="30"/>
        </w:rPr>
        <w:t>规范可再生能源绿色电力证书</w:t>
      </w:r>
      <w:r>
        <w:rPr>
          <w:rFonts w:ascii="Times New Roman" w:hAnsi="Times New Roman" w:eastAsia="方正仿宋_GBK"/>
          <w:sz w:val="30"/>
          <w:szCs w:val="30"/>
        </w:rPr>
        <w:t>（</w:t>
      </w:r>
      <w:r>
        <w:rPr>
          <w:rFonts w:hint="eastAsia" w:ascii="Times New Roman" w:hAnsi="Times New Roman" w:eastAsia="方正仿宋_GBK"/>
          <w:sz w:val="30"/>
          <w:szCs w:val="30"/>
        </w:rPr>
        <w:t>Green</w:t>
      </w:r>
      <w:r>
        <w:rPr>
          <w:rFonts w:ascii="Times New Roman" w:hAnsi="Times New Roman" w:eastAsia="方正仿宋_GBK"/>
          <w:sz w:val="30"/>
          <w:szCs w:val="30"/>
        </w:rPr>
        <w:t xml:space="preserve"> </w:t>
      </w:r>
      <w:r>
        <w:rPr>
          <w:rFonts w:hint="eastAsia" w:ascii="Times New Roman" w:hAnsi="Times New Roman" w:eastAsia="方正仿宋_GBK"/>
          <w:sz w:val="30"/>
          <w:szCs w:val="30"/>
        </w:rPr>
        <w:t>Electricity</w:t>
      </w:r>
      <w:r>
        <w:rPr>
          <w:rFonts w:ascii="Times New Roman" w:hAnsi="Times New Roman" w:eastAsia="方正仿宋_GBK"/>
          <w:sz w:val="30"/>
          <w:szCs w:val="30"/>
        </w:rPr>
        <w:t xml:space="preserve"> </w:t>
      </w:r>
      <w:r>
        <w:rPr>
          <w:rFonts w:hint="eastAsia" w:ascii="Times New Roman" w:hAnsi="Times New Roman" w:eastAsia="方正仿宋_GBK"/>
          <w:sz w:val="30"/>
          <w:szCs w:val="30"/>
        </w:rPr>
        <w:t>Certificate</w:t>
      </w:r>
      <w:r>
        <w:rPr>
          <w:rFonts w:hint="default" w:ascii="Times New Roman" w:hAnsi="Times New Roman" w:eastAsia="方正仿宋_GBK"/>
          <w:sz w:val="30"/>
          <w:szCs w:val="30"/>
        </w:rPr>
        <w:t>（</w:t>
      </w:r>
      <w:r>
        <w:rPr>
          <w:rFonts w:hint="eastAsia" w:ascii="Times New Roman" w:hAnsi="Times New Roman" w:eastAsia="方正仿宋_GBK"/>
          <w:sz w:val="30"/>
          <w:szCs w:val="30"/>
        </w:rPr>
        <w:t>GEC</w:t>
      </w:r>
      <w:r>
        <w:rPr>
          <w:rFonts w:hint="default" w:ascii="Times New Roman" w:hAnsi="Times New Roman" w:eastAsia="方正仿宋_GBK"/>
          <w:sz w:val="30"/>
          <w:szCs w:val="30"/>
        </w:rPr>
        <w:t>），</w:t>
      </w:r>
      <w:r>
        <w:rPr>
          <w:rFonts w:ascii="Times New Roman" w:hAnsi="Times New Roman" w:eastAsia="方正仿宋_GBK"/>
          <w:sz w:val="30"/>
          <w:szCs w:val="30"/>
        </w:rPr>
        <w:t>以下简称绿证）</w:t>
      </w:r>
      <w:r>
        <w:rPr>
          <w:rFonts w:hint="eastAsia" w:ascii="Times New Roman" w:hAnsi="Times New Roman" w:eastAsia="方正仿宋_GBK"/>
          <w:sz w:val="30"/>
          <w:szCs w:val="30"/>
        </w:rPr>
        <w:t>核发和交易</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依法</w:t>
      </w:r>
      <w:r>
        <w:rPr>
          <w:rFonts w:hint="eastAsia" w:ascii="Times New Roman" w:hAnsi="Times New Roman" w:eastAsia="方正仿宋_GBK"/>
          <w:sz w:val="30"/>
          <w:szCs w:val="30"/>
        </w:rPr>
        <w:t>维护各方合法权益，</w:t>
      </w:r>
      <w:r>
        <w:rPr>
          <w:rFonts w:ascii="Times New Roman" w:hAnsi="Times New Roman" w:eastAsia="方正仿宋_GBK"/>
          <w:sz w:val="30"/>
          <w:szCs w:val="30"/>
        </w:rPr>
        <w:t>根据</w:t>
      </w:r>
      <w:r>
        <w:rPr>
          <w:rFonts w:hint="eastAsia" w:ascii="Times New Roman" w:hAnsi="Times New Roman" w:eastAsia="方正仿宋_GBK"/>
          <w:sz w:val="30"/>
          <w:szCs w:val="30"/>
        </w:rPr>
        <w:t>《国家发展改革委</w:t>
      </w:r>
      <w:r>
        <w:rPr>
          <w:rFonts w:ascii="Times New Roman" w:hAnsi="Times New Roman" w:eastAsia="方正仿宋_GBK"/>
          <w:sz w:val="30"/>
          <w:szCs w:val="30"/>
        </w:rPr>
        <w:t xml:space="preserve"> 财政部 国家能源局关于做好</w:t>
      </w:r>
      <w:r>
        <w:rPr>
          <w:rFonts w:hint="eastAsia" w:ascii="Times New Roman" w:hAnsi="Times New Roman" w:eastAsia="方正仿宋_GBK"/>
          <w:sz w:val="30"/>
          <w:szCs w:val="30"/>
        </w:rPr>
        <w:t>可再生能源绿色电力证书全覆盖工作 促进可再生能源电力消费的通知》（发改能源〔</w:t>
      </w:r>
      <w:r>
        <w:rPr>
          <w:rFonts w:ascii="Times New Roman" w:hAnsi="Times New Roman" w:eastAsia="方正仿宋_GBK"/>
          <w:sz w:val="30"/>
          <w:szCs w:val="30"/>
        </w:rPr>
        <w:t>2023〕1044号</w:t>
      </w:r>
      <w:r>
        <w:rPr>
          <w:rFonts w:hint="eastAsia" w:ascii="Times New Roman" w:hAnsi="Times New Roman" w:eastAsia="方正仿宋_GBK"/>
          <w:sz w:val="30"/>
          <w:szCs w:val="30"/>
        </w:rPr>
        <w:t>）</w:t>
      </w:r>
      <w:r>
        <w:rPr>
          <w:rFonts w:ascii="Times New Roman" w:hAnsi="Times New Roman" w:eastAsia="方正仿宋_GBK"/>
          <w:sz w:val="30"/>
          <w:szCs w:val="30"/>
        </w:rPr>
        <w:t>等</w:t>
      </w:r>
      <w:r>
        <w:rPr>
          <w:rFonts w:hint="eastAsia" w:ascii="Times New Roman" w:hAnsi="Times New Roman" w:eastAsia="方正仿宋_GBK"/>
          <w:sz w:val="30"/>
          <w:szCs w:val="30"/>
        </w:rPr>
        <w:t>要求，制定本规则。</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本规则适用于</w:t>
      </w:r>
      <w:r>
        <w:rPr>
          <w:rFonts w:ascii="Times New Roman" w:hAnsi="Times New Roman" w:eastAsia="方正仿宋_GBK"/>
          <w:sz w:val="30"/>
          <w:szCs w:val="30"/>
        </w:rPr>
        <w:t>我国</w:t>
      </w:r>
      <w:r>
        <w:rPr>
          <w:rFonts w:hint="eastAsia" w:ascii="Times New Roman" w:hAnsi="Times New Roman" w:eastAsia="方正仿宋_GBK"/>
          <w:sz w:val="30"/>
          <w:szCs w:val="30"/>
        </w:rPr>
        <w:t>境内生产的风电、太阳能发电、常规水电、生物质发电、地热能发电、海洋能发电等</w:t>
      </w:r>
      <w:r>
        <w:rPr>
          <w:rFonts w:ascii="Times New Roman" w:hAnsi="Times New Roman" w:eastAsia="方正仿宋_GBK"/>
          <w:sz w:val="30"/>
          <w:szCs w:val="30"/>
        </w:rPr>
        <w:t>可再生能源发电项目</w:t>
      </w:r>
      <w:r>
        <w:rPr>
          <w:rFonts w:hint="eastAsia" w:ascii="Times New Roman" w:hAnsi="Times New Roman" w:eastAsia="方正仿宋_GBK"/>
          <w:sz w:val="30"/>
          <w:szCs w:val="30"/>
        </w:rPr>
        <w:t>电量</w:t>
      </w:r>
      <w:r>
        <w:rPr>
          <w:rFonts w:ascii="Times New Roman" w:hAnsi="Times New Roman" w:eastAsia="方正仿宋_GBK"/>
          <w:sz w:val="30"/>
          <w:szCs w:val="30"/>
        </w:rPr>
        <w:t>对应绿证</w:t>
      </w:r>
      <w:r>
        <w:rPr>
          <w:rFonts w:hint="eastAsia" w:ascii="Times New Roman" w:hAnsi="Times New Roman" w:eastAsia="方正仿宋_GBK"/>
          <w:sz w:val="30"/>
          <w:szCs w:val="30"/>
        </w:rPr>
        <w:t>的</w:t>
      </w:r>
      <w:r>
        <w:rPr>
          <w:rFonts w:ascii="Times New Roman" w:hAnsi="Times New Roman" w:eastAsia="方正仿宋_GBK"/>
          <w:sz w:val="30"/>
          <w:szCs w:val="30"/>
        </w:rPr>
        <w:t>核发</w:t>
      </w:r>
      <w:r>
        <w:rPr>
          <w:rFonts w:hint="eastAsia" w:ascii="Times New Roman" w:hAnsi="Times New Roman" w:eastAsia="方正仿宋_GBK"/>
          <w:sz w:val="30"/>
          <w:szCs w:val="30"/>
        </w:rPr>
        <w:t>、</w:t>
      </w:r>
      <w:r>
        <w:rPr>
          <w:rFonts w:ascii="Times New Roman" w:hAnsi="Times New Roman" w:eastAsia="方正仿宋_GBK"/>
          <w:sz w:val="30"/>
          <w:szCs w:val="30"/>
        </w:rPr>
        <w:t>交易及相关管理工作</w:t>
      </w:r>
      <w:r>
        <w:rPr>
          <w:rFonts w:hint="eastAsia" w:ascii="Times New Roman" w:hAnsi="Times New Roman" w:eastAsia="方正仿宋_GBK"/>
          <w:sz w:val="30"/>
          <w:szCs w:val="30"/>
        </w:rPr>
        <w:t>。</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绿证是我国可再生能源电量环境属性的唯一证明，是认定可再生能源电力生产、消费的唯一凭证。绿证核发和交易应坚持“核发统一、交易开放、市场竞争、信息透明、全程可溯”的原则，核发由国家统一组织，交易面向社会开放，价格通过市场化方式形成，信息披露及时、准确，全生命周期数据真实可信、防篡改、可追溯。</w:t>
      </w:r>
    </w:p>
    <w:p>
      <w:pPr>
        <w:keepNext/>
        <w:spacing w:line="588" w:lineRule="exact"/>
        <w:jc w:val="center"/>
        <w:outlineLvl w:val="0"/>
        <w:rPr>
          <w:rFonts w:ascii="方正黑体_GBK" w:eastAsia="方正黑体_GBK"/>
          <w:sz w:val="30"/>
          <w:szCs w:val="30"/>
        </w:rPr>
      </w:pPr>
      <w:r>
        <w:rPr>
          <w:rFonts w:hint="eastAsia" w:ascii="方正黑体_GBK" w:eastAsia="方正黑体_GBK"/>
          <w:sz w:val="30"/>
          <w:szCs w:val="30"/>
        </w:rPr>
        <w:t>第二章</w:t>
      </w:r>
      <w:r>
        <w:rPr>
          <w:rFonts w:ascii="方正黑体_GBK" w:eastAsia="方正黑体_GBK"/>
          <w:sz w:val="30"/>
          <w:szCs w:val="30"/>
        </w:rPr>
        <w:t xml:space="preserve"> </w:t>
      </w:r>
      <w:r>
        <w:rPr>
          <w:rFonts w:hint="eastAsia" w:ascii="方正黑体_GBK" w:eastAsia="方正黑体_GBK"/>
          <w:sz w:val="30"/>
          <w:szCs w:val="30"/>
        </w:rPr>
        <w:t>职责分工</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国家能源局（新能源和可再生能源司）负责绿证具体政策设计，制定核发交易相关规则，指导</w:t>
      </w:r>
      <w:r>
        <w:rPr>
          <w:rFonts w:ascii="Times New Roman" w:hAnsi="Times New Roman" w:eastAsia="方正仿宋_GBK"/>
          <w:sz w:val="30"/>
          <w:szCs w:val="30"/>
        </w:rPr>
        <w:t>核发机构和交易机构</w:t>
      </w:r>
      <w:r>
        <w:rPr>
          <w:rFonts w:hint="eastAsia" w:ascii="Times New Roman" w:hAnsi="Times New Roman" w:eastAsia="方正仿宋_GBK"/>
          <w:sz w:val="30"/>
          <w:szCs w:val="30"/>
        </w:rPr>
        <w:t>开展具体工作。</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国家能源局（电力业务资质管理中心，简称资质中心）</w:t>
      </w:r>
      <w:r>
        <w:rPr>
          <w:rFonts w:ascii="Times New Roman" w:hAnsi="Times New Roman" w:eastAsia="方正仿宋_GBK"/>
          <w:sz w:val="30"/>
          <w:szCs w:val="30"/>
        </w:rPr>
        <w:t>具体</w:t>
      </w:r>
      <w:r>
        <w:rPr>
          <w:rFonts w:hint="eastAsia" w:ascii="Times New Roman" w:hAnsi="Times New Roman" w:eastAsia="方正仿宋_GBK"/>
          <w:sz w:val="30"/>
          <w:szCs w:val="30"/>
        </w:rPr>
        <w:t>负责绿证核发工作。</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国家可再生能源信息管理中心配合做好绿证核发工作，</w:t>
      </w:r>
      <w:r>
        <w:rPr>
          <w:rFonts w:ascii="Times New Roman" w:hAnsi="Times New Roman" w:eastAsia="方正仿宋_GBK"/>
          <w:sz w:val="30"/>
          <w:szCs w:val="30"/>
        </w:rPr>
        <w:t>为绿证</w:t>
      </w:r>
      <w:r>
        <w:rPr>
          <w:rFonts w:hint="eastAsia" w:ascii="Times New Roman" w:hAnsi="Times New Roman" w:eastAsia="方正仿宋_GBK"/>
          <w:sz w:val="30"/>
          <w:szCs w:val="30"/>
        </w:rPr>
        <w:t>核发、交易、应用等</w:t>
      </w:r>
      <w:r>
        <w:rPr>
          <w:rFonts w:ascii="Times New Roman" w:hAnsi="Times New Roman" w:eastAsia="方正仿宋_GBK"/>
          <w:sz w:val="30"/>
          <w:szCs w:val="30"/>
        </w:rPr>
        <w:t>提供技术支撑</w:t>
      </w:r>
      <w:r>
        <w:rPr>
          <w:rFonts w:hint="eastAsia" w:ascii="Times New Roman" w:hAnsi="Times New Roman" w:eastAsia="方正仿宋_GBK"/>
          <w:sz w:val="30"/>
          <w:szCs w:val="30"/>
        </w:rPr>
        <w:t>。</w:t>
      </w:r>
    </w:p>
    <w:p>
      <w:pPr>
        <w:pStyle w:val="11"/>
        <w:numPr>
          <w:ilvl w:val="1"/>
          <w:numId w:val="1"/>
        </w:numPr>
        <w:spacing w:line="588" w:lineRule="exact"/>
        <w:ind w:left="0" w:firstLine="600"/>
        <w:rPr>
          <w:rFonts w:ascii="Times New Roman" w:hAnsi="Times New Roman" w:eastAsia="方正仿宋_GBK"/>
          <w:sz w:val="30"/>
          <w:szCs w:val="30"/>
        </w:rPr>
      </w:pPr>
      <w:r>
        <w:rPr>
          <w:rFonts w:ascii="Times New Roman" w:hAnsi="Times New Roman" w:eastAsia="方正仿宋_GBK"/>
          <w:sz w:val="30"/>
          <w:szCs w:val="30"/>
        </w:rPr>
        <w:t>绿证</w:t>
      </w:r>
      <w:r>
        <w:rPr>
          <w:rFonts w:hint="eastAsia" w:ascii="Times New Roman" w:hAnsi="Times New Roman" w:eastAsia="方正仿宋_GBK"/>
          <w:sz w:val="30"/>
          <w:szCs w:val="30"/>
        </w:rPr>
        <w:t>交易</w:t>
      </w:r>
      <w:r>
        <w:rPr>
          <w:rFonts w:ascii="Times New Roman" w:hAnsi="Times New Roman" w:eastAsia="方正仿宋_GBK"/>
          <w:sz w:val="30"/>
          <w:szCs w:val="30"/>
        </w:rPr>
        <w:t>机构按相关规范要求</w:t>
      </w:r>
      <w:r>
        <w:rPr>
          <w:rFonts w:hint="eastAsia" w:ascii="Times New Roman" w:hAnsi="Times New Roman" w:eastAsia="方正仿宋_GBK"/>
          <w:sz w:val="30"/>
          <w:szCs w:val="30"/>
        </w:rPr>
        <w:t>负责各自</w:t>
      </w:r>
      <w:r>
        <w:rPr>
          <w:rFonts w:ascii="Times New Roman" w:hAnsi="Times New Roman" w:eastAsia="方正仿宋_GBK"/>
          <w:sz w:val="30"/>
          <w:szCs w:val="30"/>
        </w:rPr>
        <w:t>绿证交易</w:t>
      </w:r>
      <w:r>
        <w:rPr>
          <w:rFonts w:hint="eastAsia" w:ascii="Times New Roman" w:hAnsi="Times New Roman" w:eastAsia="方正仿宋_GBK"/>
          <w:sz w:val="30"/>
          <w:szCs w:val="30"/>
        </w:rPr>
        <w:t>平台建设运营，组织开展绿证交易，并按要求将交易信息同步至国家绿证核发交易系统。</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绿证交易主体包括卖方和买方。卖方为已建档立卡的发电企业或项目业主，买方为符合国家有关规定的法人、非法人组织和自然人。买方和卖方应依照本规则合法合规参与绿证交易。</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电网企业、电力交易机构、发电企业或项目业主应按要求</w:t>
      </w:r>
      <w:r>
        <w:rPr>
          <w:rFonts w:ascii="Times New Roman" w:hAnsi="Times New Roman" w:eastAsia="方正仿宋_GBK"/>
          <w:sz w:val="30"/>
          <w:szCs w:val="30"/>
        </w:rPr>
        <w:t>及时提供或核对</w:t>
      </w:r>
      <w:r>
        <w:rPr>
          <w:rFonts w:hint="eastAsia" w:ascii="Times New Roman" w:hAnsi="Times New Roman" w:eastAsia="方正仿宋_GBK"/>
          <w:sz w:val="30"/>
          <w:szCs w:val="30"/>
        </w:rPr>
        <w:t>绿证核发所需</w:t>
      </w:r>
      <w:r>
        <w:rPr>
          <w:rFonts w:ascii="Times New Roman" w:hAnsi="Times New Roman" w:eastAsia="方正仿宋_GBK"/>
          <w:sz w:val="30"/>
          <w:szCs w:val="30"/>
        </w:rPr>
        <w:t>信息</w:t>
      </w:r>
      <w:r>
        <w:rPr>
          <w:rFonts w:hint="eastAsia" w:ascii="Times New Roman" w:hAnsi="Times New Roman" w:eastAsia="方正仿宋_GBK"/>
          <w:sz w:val="30"/>
          <w:szCs w:val="30"/>
        </w:rPr>
        <w:t>，并保证信息真实有效、准确无误</w:t>
      </w:r>
      <w:r>
        <w:rPr>
          <w:rFonts w:ascii="Times New Roman" w:hAnsi="Times New Roman" w:eastAsia="方正仿宋_GBK"/>
          <w:sz w:val="30"/>
          <w:szCs w:val="30"/>
        </w:rPr>
        <w:t>。</w:t>
      </w:r>
      <w:r>
        <w:rPr>
          <w:rFonts w:hint="eastAsia" w:ascii="Times New Roman" w:hAnsi="Times New Roman" w:eastAsia="方正仿宋_GBK"/>
          <w:sz w:val="30"/>
          <w:szCs w:val="30"/>
        </w:rPr>
        <w:t>电网企业还应按相关规定，做好参与电力市场交易补贴项目绿证收益的补贴扣减。</w:t>
      </w:r>
    </w:p>
    <w:p>
      <w:pPr>
        <w:keepNext/>
        <w:spacing w:line="588" w:lineRule="exact"/>
        <w:jc w:val="center"/>
        <w:outlineLvl w:val="0"/>
        <w:rPr>
          <w:rFonts w:ascii="方正黑体_GBK" w:eastAsia="方正黑体_GBK"/>
          <w:sz w:val="30"/>
          <w:szCs w:val="30"/>
        </w:rPr>
      </w:pPr>
      <w:r>
        <w:rPr>
          <w:rFonts w:hint="eastAsia" w:ascii="方正黑体_GBK" w:eastAsia="方正黑体_GBK"/>
          <w:sz w:val="30"/>
          <w:szCs w:val="30"/>
        </w:rPr>
        <w:t>第三章</w:t>
      </w:r>
      <w:r>
        <w:rPr>
          <w:rFonts w:ascii="方正黑体_GBK" w:eastAsia="方正黑体_GBK"/>
          <w:sz w:val="30"/>
          <w:szCs w:val="30"/>
        </w:rPr>
        <w:t xml:space="preserve"> </w:t>
      </w:r>
      <w:r>
        <w:rPr>
          <w:rFonts w:hint="eastAsia" w:ascii="方正黑体_GBK" w:eastAsia="方正黑体_GBK"/>
          <w:sz w:val="30"/>
          <w:szCs w:val="30"/>
        </w:rPr>
        <w:t>绿证账户</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交易主体应在国家绿证核发交易系统建立唯一的实名绿证账户，用于参与绿证核发和交易，记载其持有的绿证情况。</w:t>
      </w:r>
      <w:r>
        <w:rPr>
          <w:rFonts w:ascii="Times New Roman" w:hAnsi="Times New Roman" w:eastAsia="方正仿宋_GBK"/>
          <w:sz w:val="30"/>
          <w:szCs w:val="30"/>
        </w:rPr>
        <w:t>其中：</w:t>
      </w:r>
    </w:p>
    <w:p>
      <w:pPr>
        <w:pStyle w:val="11"/>
        <w:numPr>
          <w:ilvl w:val="255"/>
          <w:numId w:val="0"/>
        </w:numPr>
        <w:spacing w:line="588" w:lineRule="exact"/>
        <w:ind w:firstLine="600"/>
        <w:rPr>
          <w:rFonts w:ascii="Times New Roman" w:hAnsi="Times New Roman" w:eastAsia="方正仿宋_GBK"/>
          <w:sz w:val="30"/>
          <w:szCs w:val="30"/>
        </w:rPr>
      </w:pPr>
      <w:r>
        <w:rPr>
          <w:rFonts w:ascii="Times New Roman" w:hAnsi="Times New Roman" w:eastAsia="方正仿宋_GBK"/>
          <w:sz w:val="30"/>
          <w:szCs w:val="30"/>
        </w:rPr>
        <w:t>卖方完成可再生能源发电项目</w:t>
      </w:r>
      <w:r>
        <w:rPr>
          <w:rFonts w:hint="eastAsia" w:ascii="Times New Roman" w:hAnsi="Times New Roman" w:eastAsia="方正仿宋_GBK"/>
          <w:sz w:val="30"/>
          <w:szCs w:val="30"/>
        </w:rPr>
        <w:t>建档立卡后</w:t>
      </w:r>
      <w:r>
        <w:rPr>
          <w:rFonts w:ascii="Times New Roman" w:hAnsi="Times New Roman" w:eastAsia="方正仿宋_GBK"/>
          <w:sz w:val="30"/>
          <w:szCs w:val="30"/>
        </w:rPr>
        <w:t>，在国家绿证核发交易系统注册</w:t>
      </w:r>
      <w:r>
        <w:rPr>
          <w:rFonts w:hint="eastAsia" w:ascii="Times New Roman" w:hAnsi="Times New Roman" w:eastAsia="方正仿宋_GBK"/>
          <w:sz w:val="30"/>
          <w:szCs w:val="30"/>
        </w:rPr>
        <w:t>绿证账户</w:t>
      </w:r>
      <w:r>
        <w:rPr>
          <w:rFonts w:ascii="Times New Roman" w:hAnsi="Times New Roman" w:eastAsia="方正仿宋_GBK"/>
          <w:sz w:val="30"/>
          <w:szCs w:val="30"/>
        </w:rPr>
        <w:t>，注册信息自动同步至各绿证交易平台</w:t>
      </w:r>
      <w:r>
        <w:rPr>
          <w:rFonts w:hint="eastAsia" w:ascii="Times New Roman" w:hAnsi="Times New Roman" w:eastAsia="方正仿宋_GBK"/>
          <w:sz w:val="30"/>
          <w:szCs w:val="30"/>
        </w:rPr>
        <w:t>。买方</w:t>
      </w:r>
      <w:r>
        <w:rPr>
          <w:rFonts w:hint="default" w:ascii="Times New Roman" w:hAnsi="Times New Roman" w:eastAsia="方正仿宋_GBK"/>
          <w:sz w:val="30"/>
          <w:szCs w:val="30"/>
        </w:rPr>
        <w:t>可在</w:t>
      </w:r>
      <w:r>
        <w:rPr>
          <w:rFonts w:ascii="Times New Roman" w:hAnsi="Times New Roman" w:eastAsia="方正仿宋_GBK"/>
          <w:sz w:val="30"/>
          <w:szCs w:val="30"/>
        </w:rPr>
        <w:t>国家绿证核发交易系统注册</w:t>
      </w:r>
      <w:r>
        <w:rPr>
          <w:rFonts w:hint="eastAsia" w:ascii="Times New Roman" w:hAnsi="Times New Roman" w:eastAsia="方正仿宋_GBK"/>
          <w:sz w:val="30"/>
          <w:szCs w:val="30"/>
        </w:rPr>
        <w:t>绿证账户</w:t>
      </w:r>
      <w:r>
        <w:rPr>
          <w:rFonts w:hint="default" w:ascii="Times New Roman" w:hAnsi="Times New Roman" w:eastAsia="方正仿宋_GBK"/>
          <w:sz w:val="30"/>
          <w:szCs w:val="30"/>
        </w:rPr>
        <w:t>，也可</w:t>
      </w:r>
      <w:r>
        <w:rPr>
          <w:rFonts w:hint="eastAsia" w:ascii="Times New Roman" w:hAnsi="Times New Roman" w:eastAsia="方正仿宋_GBK"/>
          <w:sz w:val="30"/>
          <w:szCs w:val="30"/>
        </w:rPr>
        <w:t>通过</w:t>
      </w:r>
      <w:r>
        <w:rPr>
          <w:rFonts w:ascii="Times New Roman" w:hAnsi="Times New Roman" w:eastAsia="方正仿宋_GBK"/>
          <w:sz w:val="30"/>
          <w:szCs w:val="30"/>
        </w:rPr>
        <w:t>任一</w:t>
      </w:r>
      <w:r>
        <w:rPr>
          <w:rFonts w:hint="eastAsia" w:ascii="Times New Roman" w:hAnsi="Times New Roman" w:eastAsia="方正仿宋_GBK"/>
          <w:sz w:val="30"/>
          <w:szCs w:val="30"/>
        </w:rPr>
        <w:t>绿证交易平台</w:t>
      </w:r>
      <w:r>
        <w:rPr>
          <w:rFonts w:hint="default" w:ascii="Times New Roman" w:hAnsi="Times New Roman" w:eastAsia="方正仿宋_GBK"/>
          <w:sz w:val="30"/>
          <w:szCs w:val="30"/>
        </w:rPr>
        <w:t>提供注册相关信息</w:t>
      </w:r>
      <w:r>
        <w:rPr>
          <w:rFonts w:hint="eastAsia" w:ascii="Times New Roman" w:hAnsi="Times New Roman" w:eastAsia="方正仿宋_GBK"/>
          <w:sz w:val="30"/>
          <w:szCs w:val="30"/>
        </w:rPr>
        <w:t>，注册</w:t>
      </w:r>
      <w:r>
        <w:rPr>
          <w:rFonts w:hint="default" w:ascii="Times New Roman" w:hAnsi="Times New Roman" w:eastAsia="方正仿宋_GBK"/>
          <w:sz w:val="30"/>
          <w:szCs w:val="30"/>
        </w:rPr>
        <w:t>相关</w:t>
      </w:r>
      <w:r>
        <w:rPr>
          <w:rFonts w:hint="eastAsia" w:ascii="Times New Roman" w:hAnsi="Times New Roman" w:eastAsia="方正仿宋_GBK"/>
          <w:sz w:val="30"/>
          <w:szCs w:val="30"/>
        </w:rPr>
        <w:t>信息</w:t>
      </w:r>
      <w:r>
        <w:rPr>
          <w:rFonts w:ascii="Times New Roman" w:hAnsi="Times New Roman" w:eastAsia="方正仿宋_GBK"/>
          <w:sz w:val="30"/>
          <w:szCs w:val="30"/>
        </w:rPr>
        <w:t>自动</w:t>
      </w:r>
      <w:r>
        <w:rPr>
          <w:rFonts w:hint="default" w:ascii="Times New Roman" w:hAnsi="Times New Roman" w:eastAsia="方正仿宋_GBK"/>
          <w:sz w:val="30"/>
          <w:szCs w:val="30"/>
        </w:rPr>
        <w:t>推送</w:t>
      </w:r>
      <w:r>
        <w:rPr>
          <w:rFonts w:hint="eastAsia" w:ascii="Times New Roman" w:hAnsi="Times New Roman" w:eastAsia="方正仿宋_GBK"/>
          <w:sz w:val="30"/>
          <w:szCs w:val="30"/>
        </w:rPr>
        <w:t>至国家绿证核发交易系统</w:t>
      </w:r>
      <w:r>
        <w:rPr>
          <w:rFonts w:hint="default" w:ascii="Times New Roman" w:hAnsi="Times New Roman" w:eastAsia="方正仿宋_GBK"/>
          <w:sz w:val="30"/>
          <w:szCs w:val="30"/>
        </w:rPr>
        <w:t>并生成绿证账户</w:t>
      </w:r>
      <w:r>
        <w:rPr>
          <w:rFonts w:hint="eastAsia" w:ascii="Times New Roman" w:hAnsi="Times New Roman" w:eastAsia="方正仿宋_GBK"/>
          <w:sz w:val="30"/>
          <w:szCs w:val="30"/>
        </w:rPr>
        <w:t>。省级专用账户通过国家绿证核发交易系统统一分配，由各省级发改、能源主管部门统筹管理，用于参与绿证交易</w:t>
      </w:r>
      <w:r>
        <w:rPr>
          <w:rFonts w:ascii="Times New Roman" w:hAnsi="Times New Roman" w:eastAsia="方正仿宋_GBK"/>
          <w:sz w:val="30"/>
          <w:szCs w:val="30"/>
        </w:rPr>
        <w:t>和</w:t>
      </w:r>
      <w:r>
        <w:rPr>
          <w:rFonts w:hint="eastAsia" w:ascii="Times New Roman" w:hAnsi="Times New Roman" w:eastAsia="方正仿宋_GBK"/>
          <w:sz w:val="30"/>
          <w:szCs w:val="30"/>
        </w:rPr>
        <w:t>接受无偿划转的绿证。国家能源局</w:t>
      </w:r>
      <w:r>
        <w:rPr>
          <w:rFonts w:hint="default" w:ascii="Times New Roman" w:hAnsi="Times New Roman" w:eastAsia="方正仿宋_GBK"/>
          <w:sz w:val="30"/>
          <w:szCs w:val="30"/>
        </w:rPr>
        <w:t>（</w:t>
      </w:r>
      <w:r>
        <w:rPr>
          <w:rFonts w:hint="eastAsia" w:ascii="Times New Roman" w:hAnsi="Times New Roman" w:eastAsia="方正仿宋_GBK"/>
          <w:sz w:val="30"/>
          <w:szCs w:val="30"/>
        </w:rPr>
        <w:t>资质中心</w:t>
      </w:r>
      <w:r>
        <w:rPr>
          <w:rFonts w:hint="default" w:ascii="Times New Roman" w:hAnsi="Times New Roman" w:eastAsia="方正仿宋_GBK"/>
          <w:sz w:val="30"/>
          <w:szCs w:val="30"/>
        </w:rPr>
        <w:t>）</w:t>
      </w:r>
      <w:r>
        <w:rPr>
          <w:rFonts w:hint="eastAsia" w:ascii="Times New Roman" w:hAnsi="Times New Roman" w:eastAsia="方正仿宋_GBK"/>
          <w:sz w:val="30"/>
          <w:szCs w:val="30"/>
        </w:rPr>
        <w:t>可依据</w:t>
      </w:r>
      <w:r>
        <w:rPr>
          <w:rFonts w:hint="default" w:ascii="Times New Roman" w:hAnsi="Times New Roman" w:eastAsia="方正仿宋_GBK"/>
          <w:sz w:val="30"/>
          <w:szCs w:val="30"/>
        </w:rPr>
        <w:t>补贴项目参与绿电交易相关要求，设</w:t>
      </w:r>
      <w:r>
        <w:rPr>
          <w:rFonts w:hint="eastAsia" w:ascii="Times New Roman" w:hAnsi="Times New Roman" w:eastAsia="方正仿宋_GBK"/>
          <w:sz w:val="30"/>
          <w:szCs w:val="30"/>
        </w:rPr>
        <w:t>立相应的绿证专用账户。</w:t>
      </w:r>
    </w:p>
    <w:p>
      <w:pPr>
        <w:pStyle w:val="11"/>
        <w:numPr>
          <w:ilvl w:val="1"/>
          <w:numId w:val="1"/>
        </w:numPr>
        <w:spacing w:line="588" w:lineRule="exact"/>
        <w:ind w:left="0" w:firstLine="600" w:firstLineChars="0"/>
        <w:rPr>
          <w:rFonts w:ascii="Times New Roman" w:hAnsi="Times New Roman" w:eastAsia="方正仿宋_GBK"/>
          <w:sz w:val="30"/>
          <w:szCs w:val="30"/>
        </w:rPr>
      </w:pPr>
      <w:r>
        <w:rPr>
          <w:rFonts w:ascii="Times New Roman" w:hAnsi="Times New Roman" w:eastAsia="方正仿宋_GBK"/>
          <w:sz w:val="30"/>
          <w:szCs w:val="30"/>
        </w:rPr>
        <w:t>交易主体注册绿证账户时</w:t>
      </w:r>
      <w:r>
        <w:rPr>
          <w:rFonts w:hint="eastAsia" w:ascii="Times New Roman" w:hAnsi="Times New Roman" w:eastAsia="方正仿宋_GBK"/>
          <w:sz w:val="30"/>
          <w:szCs w:val="30"/>
        </w:rPr>
        <w:t>应按要求提交营业执照或</w:t>
      </w:r>
      <w:r>
        <w:rPr>
          <w:rFonts w:hint="default" w:ascii="Times New Roman" w:hAnsi="Times New Roman" w:eastAsia="方正仿宋_GBK"/>
          <w:sz w:val="30"/>
          <w:szCs w:val="30"/>
        </w:rPr>
        <w:t>国家认可的</w:t>
      </w:r>
      <w:r>
        <w:rPr>
          <w:rFonts w:hint="eastAsia" w:ascii="Times New Roman" w:hAnsi="Times New Roman" w:eastAsia="方正仿宋_GBK"/>
          <w:sz w:val="30"/>
          <w:szCs w:val="30"/>
        </w:rPr>
        <w:t>身份证明等材料，</w:t>
      </w:r>
      <w:r>
        <w:rPr>
          <w:rFonts w:ascii="Times New Roman" w:hAnsi="Times New Roman" w:eastAsia="方正仿宋_GBK"/>
          <w:sz w:val="30"/>
          <w:szCs w:val="30"/>
        </w:rPr>
        <w:t>并</w:t>
      </w:r>
      <w:r>
        <w:rPr>
          <w:rFonts w:hint="eastAsia" w:ascii="Times New Roman" w:hAnsi="Times New Roman" w:eastAsia="方正仿宋_GBK"/>
          <w:sz w:val="30"/>
          <w:szCs w:val="30"/>
        </w:rPr>
        <w:t>保证账户注册申请资料真实完整、准确有效。其中卖方还须承诺仅申领中国绿证、不重复申领电力领域其他同属性凭证。</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当</w:t>
      </w:r>
      <w:r>
        <w:rPr>
          <w:rFonts w:ascii="Times New Roman" w:hAnsi="Times New Roman" w:eastAsia="方正仿宋_GBK"/>
          <w:sz w:val="30"/>
          <w:szCs w:val="30"/>
        </w:rPr>
        <w:t>注册</w:t>
      </w:r>
      <w:r>
        <w:rPr>
          <w:rFonts w:hint="eastAsia" w:ascii="Times New Roman" w:hAnsi="Times New Roman" w:eastAsia="方正仿宋_GBK"/>
          <w:sz w:val="30"/>
          <w:szCs w:val="30"/>
        </w:rPr>
        <w:t>信息发生变化时，</w:t>
      </w:r>
      <w:r>
        <w:rPr>
          <w:rFonts w:ascii="Times New Roman" w:hAnsi="Times New Roman" w:eastAsia="方正仿宋_GBK"/>
          <w:sz w:val="30"/>
          <w:szCs w:val="30"/>
        </w:rPr>
        <w:t>交易主体</w:t>
      </w:r>
      <w:r>
        <w:rPr>
          <w:rFonts w:hint="eastAsia" w:ascii="Times New Roman" w:hAnsi="Times New Roman" w:eastAsia="方正仿宋_GBK"/>
          <w:sz w:val="30"/>
          <w:szCs w:val="30"/>
        </w:rPr>
        <w:t>应及时提交账户信息变更申请</w:t>
      </w:r>
      <w:r>
        <w:rPr>
          <w:rFonts w:ascii="Times New Roman" w:hAnsi="Times New Roman" w:eastAsia="方正仿宋_GBK"/>
          <w:sz w:val="30"/>
          <w:szCs w:val="30"/>
        </w:rPr>
        <w:t>。</w:t>
      </w:r>
      <w:r>
        <w:rPr>
          <w:rFonts w:hint="eastAsia" w:ascii="Times New Roman" w:hAnsi="Times New Roman" w:eastAsia="方正仿宋_GBK"/>
          <w:sz w:val="30"/>
          <w:szCs w:val="30"/>
        </w:rPr>
        <w:t>账户</w:t>
      </w:r>
      <w:r>
        <w:rPr>
          <w:rFonts w:ascii="Times New Roman" w:hAnsi="Times New Roman" w:eastAsia="方正仿宋_GBK"/>
          <w:sz w:val="30"/>
          <w:szCs w:val="30"/>
        </w:rPr>
        <w:t>可</w:t>
      </w:r>
      <w:r>
        <w:rPr>
          <w:rFonts w:hint="eastAsia" w:ascii="Times New Roman" w:hAnsi="Times New Roman" w:eastAsia="方正仿宋_GBK"/>
          <w:sz w:val="30"/>
          <w:szCs w:val="30"/>
        </w:rPr>
        <w:t>通过原注册渠道申请注销，注销后交易主体无法使用该账户进行相关操作。</w:t>
      </w:r>
    </w:p>
    <w:p>
      <w:pPr>
        <w:keepNext/>
        <w:spacing w:line="588" w:lineRule="exact"/>
        <w:jc w:val="center"/>
        <w:outlineLvl w:val="0"/>
        <w:rPr>
          <w:rFonts w:ascii="方正黑体_GBK" w:eastAsia="方正黑体_GBK"/>
          <w:sz w:val="30"/>
          <w:szCs w:val="30"/>
        </w:rPr>
      </w:pPr>
      <w:r>
        <w:rPr>
          <w:rFonts w:hint="eastAsia" w:ascii="方正黑体_GBK" w:eastAsia="方正黑体_GBK"/>
          <w:sz w:val="30"/>
          <w:szCs w:val="30"/>
        </w:rPr>
        <w:t>第四章</w:t>
      </w:r>
      <w:r>
        <w:rPr>
          <w:rFonts w:ascii="方正黑体_GBK" w:eastAsia="方正黑体_GBK"/>
          <w:sz w:val="30"/>
          <w:szCs w:val="30"/>
        </w:rPr>
        <w:t xml:space="preserve"> </w:t>
      </w:r>
      <w:r>
        <w:rPr>
          <w:rFonts w:hint="eastAsia" w:ascii="方正黑体_GBK" w:eastAsia="方正黑体_GBK"/>
          <w:sz w:val="30"/>
          <w:szCs w:val="30"/>
        </w:rPr>
        <w:t>绿证核发</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可再生能源发电项目电量由国家能源局按月统一核发绿证，稳步提升核发效率。</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对风电、太阳能发电、生物质发电、地热能发电、海洋能发电等可再生能源发电项目上网电量，以及</w:t>
      </w:r>
      <w:r>
        <w:rPr>
          <w:rFonts w:ascii="Times New Roman" w:hAnsi="Times New Roman" w:eastAsia="方正仿宋_GBK"/>
          <w:sz w:val="30"/>
          <w:szCs w:val="30"/>
        </w:rPr>
        <w:t>2023</w:t>
      </w:r>
      <w:r>
        <w:rPr>
          <w:rFonts w:hint="eastAsia" w:ascii="Times New Roman" w:hAnsi="Times New Roman" w:eastAsia="方正仿宋_GBK"/>
          <w:sz w:val="30"/>
          <w:szCs w:val="30"/>
        </w:rPr>
        <w:t>年</w:t>
      </w:r>
      <w:r>
        <w:rPr>
          <w:rFonts w:ascii="Times New Roman" w:hAnsi="Times New Roman" w:eastAsia="方正仿宋_GBK"/>
          <w:sz w:val="30"/>
          <w:szCs w:val="30"/>
        </w:rPr>
        <w:t>1</w:t>
      </w:r>
      <w:r>
        <w:rPr>
          <w:rFonts w:hint="eastAsia" w:ascii="Times New Roman" w:hAnsi="Times New Roman" w:eastAsia="方正仿宋_GBK"/>
          <w:sz w:val="30"/>
          <w:szCs w:val="30"/>
        </w:rPr>
        <w:t>月</w:t>
      </w:r>
      <w:r>
        <w:rPr>
          <w:rFonts w:ascii="Times New Roman" w:hAnsi="Times New Roman" w:eastAsia="方正仿宋_GBK"/>
          <w:sz w:val="30"/>
          <w:szCs w:val="30"/>
        </w:rPr>
        <w:t>1</w:t>
      </w:r>
      <w:r>
        <w:rPr>
          <w:rFonts w:hint="eastAsia" w:ascii="Times New Roman" w:hAnsi="Times New Roman" w:eastAsia="方正仿宋_GBK"/>
          <w:sz w:val="30"/>
          <w:szCs w:val="30"/>
        </w:rPr>
        <w:t>日（含）以后新投产的完全市场化常规水电项目上网电量，核发可交易绿证。对</w:t>
      </w:r>
      <w:r>
        <w:rPr>
          <w:rFonts w:ascii="Times New Roman" w:hAnsi="Times New Roman" w:eastAsia="方正仿宋_GBK"/>
          <w:sz w:val="30"/>
          <w:szCs w:val="30"/>
        </w:rPr>
        <w:t>项目</w:t>
      </w:r>
      <w:r>
        <w:rPr>
          <w:rFonts w:hint="eastAsia" w:ascii="Times New Roman" w:hAnsi="Times New Roman" w:eastAsia="方正仿宋_GBK"/>
          <w:sz w:val="30"/>
          <w:szCs w:val="30"/>
        </w:rPr>
        <w:t>自发自用电量和2023年1月1日（不含）之前的常规存量水电项目上网电量，现阶段核发绿证</w:t>
      </w:r>
      <w:r>
        <w:rPr>
          <w:rFonts w:ascii="Times New Roman" w:hAnsi="Times New Roman" w:eastAsia="方正仿宋_GBK"/>
          <w:sz w:val="30"/>
          <w:szCs w:val="30"/>
        </w:rPr>
        <w:t>但</w:t>
      </w:r>
      <w:r>
        <w:rPr>
          <w:rFonts w:hint="eastAsia" w:ascii="Times New Roman" w:hAnsi="Times New Roman" w:eastAsia="方正仿宋_GBK"/>
          <w:sz w:val="30"/>
          <w:szCs w:val="30"/>
        </w:rPr>
        <w:t>暂不参与交易。可交易绿证核发范围动态调整。</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1个绿证单位对应10</w:t>
      </w:r>
      <w:r>
        <w:rPr>
          <w:rFonts w:ascii="Times New Roman" w:hAnsi="Times New Roman" w:eastAsia="方正仿宋_GBK"/>
          <w:sz w:val="30"/>
          <w:szCs w:val="30"/>
        </w:rPr>
        <w:t>00</w:t>
      </w:r>
      <w:r>
        <w:rPr>
          <w:rFonts w:hint="eastAsia" w:ascii="Times New Roman" w:hAnsi="Times New Roman" w:eastAsia="方正仿宋_GBK"/>
          <w:sz w:val="30"/>
          <w:szCs w:val="30"/>
        </w:rPr>
        <w:t>千瓦时可再生能源电量。不足核发</w:t>
      </w:r>
      <w:r>
        <w:rPr>
          <w:rFonts w:ascii="Times New Roman" w:hAnsi="Times New Roman" w:eastAsia="方正仿宋_GBK"/>
          <w:sz w:val="30"/>
          <w:szCs w:val="30"/>
        </w:rPr>
        <w:t>1</w:t>
      </w:r>
      <w:r>
        <w:rPr>
          <w:rFonts w:hint="eastAsia" w:ascii="Times New Roman" w:hAnsi="Times New Roman" w:eastAsia="方正仿宋_GBK"/>
          <w:sz w:val="30"/>
          <w:szCs w:val="30"/>
        </w:rPr>
        <w:t>个绿证的当月电量结转至次月。</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绿证核发原则上以电网企业、电力交易机构提供的数据为基础，与发电企业或项目业主提供数据相核对。</w:t>
      </w:r>
    </w:p>
    <w:p>
      <w:pPr>
        <w:numPr>
          <w:ilvl w:val="255"/>
          <w:numId w:val="0"/>
        </w:num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电网企业、电力交易机构应在每月2</w:t>
      </w:r>
      <w:r>
        <w:rPr>
          <w:rFonts w:ascii="Times New Roman" w:hAnsi="Times New Roman" w:eastAsia="方正仿宋_GBK"/>
          <w:sz w:val="30"/>
          <w:szCs w:val="30"/>
        </w:rPr>
        <w:t>2</w:t>
      </w:r>
      <w:r>
        <w:rPr>
          <w:rFonts w:hint="eastAsia" w:ascii="Times New Roman" w:hAnsi="Times New Roman" w:eastAsia="方正仿宋_GBK"/>
          <w:sz w:val="30"/>
          <w:szCs w:val="30"/>
        </w:rPr>
        <w:t>日前，通过国家绿证核发交易系统</w:t>
      </w:r>
      <w:r>
        <w:rPr>
          <w:rFonts w:ascii="Times New Roman" w:hAnsi="Times New Roman" w:eastAsia="方正仿宋_GBK"/>
          <w:sz w:val="30"/>
          <w:szCs w:val="30"/>
        </w:rPr>
        <w:t>推送</w:t>
      </w:r>
      <w:r>
        <w:rPr>
          <w:rFonts w:hint="eastAsia" w:ascii="Times New Roman" w:hAnsi="Times New Roman" w:eastAsia="方正仿宋_GBK"/>
          <w:sz w:val="30"/>
          <w:szCs w:val="30"/>
        </w:rPr>
        <w:t>绿证核发所需上月电量信息。</w:t>
      </w:r>
    </w:p>
    <w:p>
      <w:pPr>
        <w:numPr>
          <w:ilvl w:val="255"/>
          <w:numId w:val="0"/>
        </w:num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对于电网企业无法提供信息的自发自用电量，可再生能源发电企业或项目业主可直接或委托代理机构提供电量信息，并附电量计量等相关证明材料，还应定期提交经法定电能计量检定机构出具的电能量计量装置检定证明。</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绿证核发机构依托国家绿证核发交易系统开展绿证核发工作。绿证核发依据电网企业、电力交易机构推送数据为基础开展，电量数据经发电企业或项目业主确认。对于电网企业、电力交易机构无法提供绿证核发所需信息的，国家可再生能源信息管理中心对发电企业或项目业主申报数据及材料初核，国家能源局</w:t>
      </w:r>
      <w:r>
        <w:rPr>
          <w:rFonts w:hint="default" w:ascii="Times New Roman" w:hAnsi="Times New Roman" w:eastAsia="方正仿宋_GBK"/>
          <w:sz w:val="30"/>
          <w:szCs w:val="30"/>
        </w:rPr>
        <w:t>（</w:t>
      </w:r>
      <w:r>
        <w:rPr>
          <w:rFonts w:hint="eastAsia" w:ascii="Times New Roman" w:hAnsi="Times New Roman" w:eastAsia="方正仿宋_GBK"/>
          <w:sz w:val="30"/>
          <w:szCs w:val="30"/>
        </w:rPr>
        <w:t>资质中心</w:t>
      </w:r>
      <w:r>
        <w:rPr>
          <w:rFonts w:hint="default" w:ascii="Times New Roman" w:hAnsi="Times New Roman" w:eastAsia="方正仿宋_GBK"/>
          <w:sz w:val="30"/>
          <w:szCs w:val="30"/>
        </w:rPr>
        <w:t>）</w:t>
      </w:r>
      <w:r>
        <w:rPr>
          <w:rFonts w:hint="eastAsia" w:ascii="Times New Roman" w:hAnsi="Times New Roman" w:eastAsia="方正仿宋_GBK"/>
          <w:sz w:val="30"/>
          <w:szCs w:val="30"/>
        </w:rPr>
        <w:t>复核后核发相应绿证。</w:t>
      </w:r>
    </w:p>
    <w:p>
      <w:pPr>
        <w:keepNext/>
        <w:spacing w:line="588" w:lineRule="exact"/>
        <w:jc w:val="center"/>
        <w:outlineLvl w:val="0"/>
        <w:rPr>
          <w:rFonts w:ascii="方正黑体_GBK" w:eastAsia="方正黑体_GBK"/>
          <w:sz w:val="30"/>
          <w:szCs w:val="30"/>
        </w:rPr>
      </w:pPr>
      <w:r>
        <w:rPr>
          <w:rFonts w:hint="eastAsia" w:ascii="方正黑体_GBK" w:eastAsia="方正黑体_GBK"/>
          <w:sz w:val="30"/>
          <w:szCs w:val="30"/>
        </w:rPr>
        <w:t>第五章</w:t>
      </w:r>
      <w:r>
        <w:rPr>
          <w:rFonts w:ascii="方正黑体_GBK" w:eastAsia="方正黑体_GBK"/>
          <w:sz w:val="30"/>
          <w:szCs w:val="30"/>
        </w:rPr>
        <w:t xml:space="preserve"> </w:t>
      </w:r>
      <w:r>
        <w:rPr>
          <w:rFonts w:hint="eastAsia" w:ascii="方正黑体_GBK" w:eastAsia="方正黑体_GBK"/>
          <w:sz w:val="30"/>
          <w:szCs w:val="30"/>
        </w:rPr>
        <w:t>交易及划转</w:t>
      </w:r>
    </w:p>
    <w:p>
      <w:pPr>
        <w:pStyle w:val="11"/>
        <w:numPr>
          <w:ilvl w:val="1"/>
          <w:numId w:val="1"/>
        </w:numPr>
        <w:spacing w:line="588" w:lineRule="exact"/>
        <w:ind w:left="0" w:firstLine="600"/>
        <w:rPr>
          <w:rFonts w:ascii="Times New Roman" w:hAnsi="Times New Roman" w:eastAsia="方正仿宋_GBK"/>
          <w:sz w:val="30"/>
          <w:szCs w:val="30"/>
        </w:rPr>
      </w:pPr>
      <w:r>
        <w:rPr>
          <w:rFonts w:ascii="Times New Roman" w:hAnsi="Times New Roman" w:eastAsia="方正仿宋_GBK"/>
          <w:sz w:val="30"/>
          <w:szCs w:val="30"/>
        </w:rPr>
        <w:t>绿证既可单独交易</w:t>
      </w:r>
      <w:r>
        <w:rPr>
          <w:rFonts w:hint="eastAsia" w:ascii="Times New Roman" w:hAnsi="Times New Roman" w:eastAsia="方正仿宋_GBK"/>
          <w:sz w:val="30"/>
          <w:szCs w:val="30"/>
        </w:rPr>
        <w:t>；</w:t>
      </w:r>
      <w:r>
        <w:rPr>
          <w:rFonts w:ascii="Times New Roman" w:hAnsi="Times New Roman" w:eastAsia="方正仿宋_GBK"/>
          <w:sz w:val="30"/>
          <w:szCs w:val="30"/>
        </w:rPr>
        <w:t>也可随可再生能源电量一同交易</w:t>
      </w:r>
      <w:r>
        <w:rPr>
          <w:rFonts w:hint="eastAsia" w:ascii="Times New Roman" w:hAnsi="Times New Roman" w:eastAsia="方正仿宋_GBK"/>
          <w:sz w:val="30"/>
          <w:szCs w:val="30"/>
        </w:rPr>
        <w:t>，并在交易合同中</w:t>
      </w:r>
      <w:r>
        <w:rPr>
          <w:rFonts w:ascii="Times New Roman" w:hAnsi="Times New Roman" w:eastAsia="方正仿宋_GBK"/>
          <w:sz w:val="30"/>
          <w:szCs w:val="30"/>
        </w:rPr>
        <w:t>单独约定绿证数量、价格及交割时间</w:t>
      </w:r>
      <w:r>
        <w:rPr>
          <w:rFonts w:hint="eastAsia" w:ascii="Times New Roman" w:hAnsi="Times New Roman" w:eastAsia="方正仿宋_GBK"/>
          <w:sz w:val="30"/>
          <w:szCs w:val="30"/>
        </w:rPr>
        <w:t>等</w:t>
      </w:r>
      <w:r>
        <w:rPr>
          <w:rFonts w:ascii="Times New Roman" w:hAnsi="Times New Roman" w:eastAsia="方正仿宋_GBK"/>
          <w:sz w:val="30"/>
          <w:szCs w:val="30"/>
        </w:rPr>
        <w:t>条款</w:t>
      </w:r>
      <w:r>
        <w:rPr>
          <w:rFonts w:hint="eastAsia" w:ascii="Times New Roman" w:hAnsi="Times New Roman" w:eastAsia="方正仿宋_GBK"/>
          <w:sz w:val="30"/>
          <w:szCs w:val="30"/>
        </w:rPr>
        <w:t>。</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绿证</w:t>
      </w:r>
      <w:r>
        <w:rPr>
          <w:rFonts w:ascii="Times New Roman" w:hAnsi="Times New Roman" w:eastAsia="方正仿宋_GBK"/>
          <w:sz w:val="30"/>
          <w:szCs w:val="30"/>
        </w:rPr>
        <w:t>在符合国家相关规范要求的平台开展交易，目前依托</w:t>
      </w:r>
      <w:r>
        <w:rPr>
          <w:rFonts w:hint="eastAsia" w:ascii="Times New Roman" w:hAnsi="Times New Roman" w:eastAsia="方正仿宋_GBK"/>
          <w:sz w:val="30"/>
          <w:szCs w:val="30"/>
        </w:rPr>
        <w:t>中国绿色电力证书交易平台，以及北京、广州电力交易中心开展绿证单独交易；依托北京、广州、内蒙古电力交易中心开展绿色电力交易。绿证交易平台</w:t>
      </w:r>
      <w:r>
        <w:rPr>
          <w:rFonts w:hint="default" w:ascii="Times New Roman" w:hAnsi="Times New Roman" w:eastAsia="方正仿宋_GBK"/>
          <w:sz w:val="30"/>
          <w:szCs w:val="30"/>
        </w:rPr>
        <w:t>按国家需要</w:t>
      </w:r>
      <w:r>
        <w:rPr>
          <w:rFonts w:hint="eastAsia" w:ascii="Times New Roman" w:hAnsi="Times New Roman" w:eastAsia="方正仿宋_GBK"/>
          <w:sz w:val="30"/>
          <w:szCs w:val="30"/>
        </w:rPr>
        <w:t>适时拓展。</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现阶段绿证仅可交易一次。绿证交易最小单位为1个，价格单位为元</w:t>
      </w:r>
      <w:r>
        <w:rPr>
          <w:rFonts w:ascii="Times New Roman" w:hAnsi="Times New Roman" w:eastAsia="方正仿宋_GBK"/>
          <w:sz w:val="30"/>
          <w:szCs w:val="30"/>
        </w:rPr>
        <w:t>/个。</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绿证交易的组织方式主要包括挂牌交易、双边协商、集中竞价等，交易价格由市场化方式形成。</w:t>
      </w:r>
      <w:r>
        <w:rPr>
          <w:rFonts w:ascii="Times New Roman" w:hAnsi="Times New Roman" w:eastAsia="方正仿宋_GBK"/>
          <w:sz w:val="30"/>
          <w:szCs w:val="30"/>
        </w:rPr>
        <w:t>国家绿证核发交易系统与各绿证交易平台实时同步</w:t>
      </w:r>
      <w:r>
        <w:rPr>
          <w:rFonts w:hint="eastAsia" w:ascii="Times New Roman" w:hAnsi="Times New Roman" w:eastAsia="方正仿宋_GBK"/>
          <w:sz w:val="30"/>
          <w:szCs w:val="30"/>
        </w:rPr>
        <w:t>待出售绿证和绿证</w:t>
      </w:r>
      <w:r>
        <w:rPr>
          <w:rFonts w:ascii="Times New Roman" w:hAnsi="Times New Roman" w:eastAsia="方正仿宋_GBK"/>
          <w:sz w:val="30"/>
          <w:szCs w:val="30"/>
        </w:rPr>
        <w:t>交易信息，确保同一绿证不重复成交。</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（一）挂牌交易。卖方可</w:t>
      </w:r>
      <w:r>
        <w:rPr>
          <w:rFonts w:ascii="Times New Roman" w:hAnsi="Times New Roman" w:eastAsia="方正仿宋_GBK"/>
          <w:sz w:val="30"/>
          <w:szCs w:val="30"/>
        </w:rPr>
        <w:t>同时</w:t>
      </w:r>
      <w:r>
        <w:rPr>
          <w:rFonts w:hint="eastAsia" w:ascii="Times New Roman" w:hAnsi="Times New Roman" w:eastAsia="方正仿宋_GBK"/>
          <w:sz w:val="30"/>
          <w:szCs w:val="30"/>
        </w:rPr>
        <w:t>将拟出售绿证的数量和价格等相关信息在</w:t>
      </w:r>
      <w:r>
        <w:rPr>
          <w:rFonts w:ascii="Times New Roman" w:hAnsi="Times New Roman" w:eastAsia="方正仿宋_GBK"/>
          <w:sz w:val="30"/>
          <w:szCs w:val="30"/>
        </w:rPr>
        <w:t>多个绿</w:t>
      </w:r>
      <w:r>
        <w:rPr>
          <w:rFonts w:hint="eastAsia" w:ascii="Times New Roman" w:hAnsi="Times New Roman" w:eastAsia="方正仿宋_GBK"/>
          <w:sz w:val="30"/>
          <w:szCs w:val="30"/>
        </w:rPr>
        <w:t>证</w:t>
      </w:r>
      <w:r>
        <w:rPr>
          <w:rFonts w:ascii="Times New Roman" w:hAnsi="Times New Roman" w:eastAsia="方正仿宋_GBK"/>
          <w:sz w:val="30"/>
          <w:szCs w:val="30"/>
        </w:rPr>
        <w:t>交易平</w:t>
      </w:r>
      <w:r>
        <w:rPr>
          <w:rFonts w:hint="eastAsia" w:ascii="Times New Roman" w:hAnsi="Times New Roman" w:eastAsia="方正仿宋_GBK"/>
          <w:sz w:val="30"/>
          <w:szCs w:val="30"/>
        </w:rPr>
        <w:t>台挂牌，买方通过摘牌的方式完成绿证交易和结算。</w:t>
      </w:r>
    </w:p>
    <w:p>
      <w:pPr>
        <w:numPr>
          <w:ilvl w:val="0"/>
          <w:numId w:val="2"/>
        </w:num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双边协商交易。买卖双方可自主协商确定绿证交易的数量和价格，并通过</w:t>
      </w:r>
      <w:r>
        <w:rPr>
          <w:rFonts w:ascii="Times New Roman" w:hAnsi="Times New Roman" w:eastAsia="方正仿宋_GBK"/>
          <w:sz w:val="30"/>
          <w:szCs w:val="30"/>
        </w:rPr>
        <w:t>选定的</w:t>
      </w:r>
      <w:r>
        <w:rPr>
          <w:rFonts w:hint="eastAsia" w:ascii="Times New Roman" w:hAnsi="Times New Roman" w:eastAsia="方正仿宋_GBK"/>
          <w:sz w:val="30"/>
          <w:szCs w:val="30"/>
        </w:rPr>
        <w:t>绿证交易平台完成交易和结算。</w:t>
      </w:r>
      <w:r>
        <w:rPr>
          <w:rFonts w:ascii="Times New Roman" w:hAnsi="Times New Roman" w:eastAsia="方正仿宋_GBK"/>
          <w:sz w:val="30"/>
          <w:szCs w:val="30"/>
        </w:rPr>
        <w:t>鼓励</w:t>
      </w:r>
      <w:r>
        <w:rPr>
          <w:rFonts w:hint="eastAsia" w:ascii="Times New Roman" w:hAnsi="Times New Roman" w:eastAsia="方正仿宋_GBK"/>
          <w:sz w:val="30"/>
          <w:szCs w:val="30"/>
        </w:rPr>
        <w:t>双方签订省内、省间中长期双边交易合同，提前约定双边交易的绿证数量、价格及交割时间等。</w:t>
      </w:r>
    </w:p>
    <w:p>
      <w:pPr>
        <w:numPr>
          <w:ilvl w:val="255"/>
          <w:numId w:val="0"/>
        </w:numPr>
        <w:spacing w:line="588" w:lineRule="exact"/>
        <w:ind w:firstLine="600" w:firstLineChars="200"/>
      </w:pPr>
      <w:r>
        <w:rPr>
          <w:rFonts w:hint="eastAsia" w:ascii="Times New Roman" w:hAnsi="Times New Roman" w:eastAsia="方正仿宋_GBK"/>
          <w:sz w:val="30"/>
          <w:szCs w:val="30"/>
        </w:rPr>
        <w:t>（三）集中竞价交易。按需适时组织开展，具体</w:t>
      </w:r>
      <w:r>
        <w:rPr>
          <w:rFonts w:ascii="Times New Roman" w:hAnsi="Times New Roman" w:eastAsia="方正仿宋_GBK"/>
          <w:sz w:val="30"/>
          <w:szCs w:val="30"/>
        </w:rPr>
        <w:t>规则</w:t>
      </w:r>
      <w:r>
        <w:rPr>
          <w:rFonts w:hint="eastAsia" w:ascii="Times New Roman" w:hAnsi="Times New Roman" w:eastAsia="方正仿宋_GBK"/>
          <w:sz w:val="30"/>
          <w:szCs w:val="30"/>
        </w:rPr>
        <w:t>另行明确。</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可交易绿证完成交易后，交易平台应将交易主体、数量、价格、交割时间等信息实时同步至国家绿证核发交易系统。</w:t>
      </w:r>
      <w:r>
        <w:rPr>
          <w:rFonts w:hint="default" w:ascii="Times New Roman" w:hAnsi="Times New Roman" w:eastAsia="方正仿宋_GBK"/>
          <w:sz w:val="30"/>
          <w:szCs w:val="30"/>
        </w:rPr>
        <w:t>国家能源局（资质中心）</w:t>
      </w:r>
      <w:r>
        <w:rPr>
          <w:rFonts w:hint="eastAsia" w:ascii="Times New Roman" w:hAnsi="Times New Roman" w:eastAsia="方正仿宋_GBK"/>
          <w:sz w:val="30"/>
          <w:szCs w:val="30"/>
        </w:rPr>
        <w:t>依</w:t>
      </w:r>
      <w:r>
        <w:rPr>
          <w:rFonts w:ascii="Times New Roman" w:hAnsi="Times New Roman" w:eastAsia="方正仿宋_GBK"/>
          <w:sz w:val="30"/>
          <w:szCs w:val="30"/>
        </w:rPr>
        <w:t>绿证</w:t>
      </w:r>
      <w:r>
        <w:rPr>
          <w:rFonts w:hint="eastAsia" w:ascii="Times New Roman" w:hAnsi="Times New Roman" w:eastAsia="方正仿宋_GBK"/>
          <w:sz w:val="30"/>
          <w:szCs w:val="30"/>
        </w:rPr>
        <w:t>交易信息做好绿证划转</w:t>
      </w:r>
      <w:r>
        <w:rPr>
          <w:rFonts w:ascii="Times New Roman" w:hAnsi="Times New Roman" w:eastAsia="方正仿宋_GBK"/>
          <w:sz w:val="30"/>
          <w:szCs w:val="30"/>
        </w:rPr>
        <w:t>。</w:t>
      </w:r>
    </w:p>
    <w:p>
      <w:pPr>
        <w:pStyle w:val="11"/>
        <w:numPr>
          <w:ilvl w:val="255"/>
          <w:numId w:val="0"/>
        </w:numPr>
        <w:spacing w:line="588" w:lineRule="exact"/>
        <w:ind w:firstLine="600"/>
        <w:rPr>
          <w:rFonts w:ascii="Times New Roman" w:hAnsi="Times New Roman" w:eastAsia="方正仿宋_GBK"/>
          <w:sz w:val="30"/>
          <w:szCs w:val="30"/>
        </w:rPr>
      </w:pPr>
      <w:r>
        <w:rPr>
          <w:rFonts w:ascii="Times New Roman" w:hAnsi="Times New Roman" w:eastAsia="方正仿宋_GBK"/>
          <w:sz w:val="30"/>
          <w:szCs w:val="30"/>
        </w:rPr>
        <w:t>2023年1月1日</w:t>
      </w:r>
      <w:r>
        <w:rPr>
          <w:rFonts w:hint="eastAsia" w:ascii="Times New Roman" w:hAnsi="Times New Roman" w:eastAsia="方正仿宋_GBK"/>
          <w:sz w:val="30"/>
          <w:szCs w:val="30"/>
        </w:rPr>
        <w:t>（不含）前投产的</w:t>
      </w:r>
      <w:r>
        <w:rPr>
          <w:rFonts w:ascii="Times New Roman" w:hAnsi="Times New Roman" w:eastAsia="方正仿宋_GBK"/>
          <w:sz w:val="30"/>
          <w:szCs w:val="30"/>
        </w:rPr>
        <w:t>存量常规水电项目</w:t>
      </w:r>
      <w:r>
        <w:rPr>
          <w:rFonts w:hint="eastAsia" w:ascii="Times New Roman" w:hAnsi="Times New Roman" w:eastAsia="方正仿宋_GBK"/>
          <w:sz w:val="30"/>
          <w:szCs w:val="30"/>
        </w:rPr>
        <w:t>对应</w:t>
      </w:r>
      <w:r>
        <w:rPr>
          <w:rFonts w:ascii="Times New Roman" w:hAnsi="Times New Roman" w:eastAsia="方正仿宋_GBK"/>
          <w:sz w:val="30"/>
          <w:szCs w:val="30"/>
        </w:rPr>
        <w:t>绿证</w:t>
      </w:r>
      <w:r>
        <w:rPr>
          <w:rFonts w:hint="eastAsia" w:ascii="Times New Roman" w:hAnsi="Times New Roman" w:eastAsia="方正仿宋_GBK"/>
          <w:sz w:val="30"/>
          <w:szCs w:val="30"/>
        </w:rPr>
        <w:t>依据电网企业、电力交易机构报送的水电电量交易结算结果，从卖方账户直接划转至买方账户。政府委托省级电网代为购电的，相应绿证</w:t>
      </w:r>
      <w:r>
        <w:rPr>
          <w:rFonts w:ascii="Times New Roman" w:hAnsi="Times New Roman" w:eastAsia="方正仿宋_GBK"/>
          <w:sz w:val="30"/>
          <w:szCs w:val="30"/>
        </w:rPr>
        <w:t>依电量交易结算结果自动</w:t>
      </w:r>
      <w:r>
        <w:rPr>
          <w:rFonts w:hint="eastAsia" w:ascii="Times New Roman" w:hAnsi="Times New Roman" w:eastAsia="方正仿宋_GBK"/>
          <w:sz w:val="30"/>
          <w:szCs w:val="30"/>
        </w:rPr>
        <w:t>划转至相应省级绿证账户。</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参与</w:t>
      </w:r>
      <w:r>
        <w:rPr>
          <w:rFonts w:ascii="Times New Roman" w:hAnsi="Times New Roman" w:eastAsia="方正仿宋_GBK"/>
          <w:sz w:val="30"/>
          <w:szCs w:val="30"/>
        </w:rPr>
        <w:t>绿色电力</w:t>
      </w:r>
      <w:r>
        <w:rPr>
          <w:rFonts w:hint="eastAsia" w:ascii="Times New Roman" w:hAnsi="Times New Roman" w:eastAsia="方正仿宋_GBK"/>
          <w:sz w:val="30"/>
          <w:szCs w:val="30"/>
        </w:rPr>
        <w:t>交易的对应绿证通过国家绿证核发交易系统，由</w:t>
      </w:r>
      <w:r>
        <w:rPr>
          <w:rFonts w:hint="default" w:ascii="Times New Roman" w:hAnsi="Times New Roman" w:eastAsia="方正仿宋_GBK"/>
          <w:sz w:val="30"/>
          <w:szCs w:val="30"/>
        </w:rPr>
        <w:t>国家能源局（资质中心）</w:t>
      </w:r>
      <w:r>
        <w:rPr>
          <w:rFonts w:hint="eastAsia" w:ascii="Times New Roman" w:hAnsi="Times New Roman" w:eastAsia="方正仿宋_GBK"/>
          <w:sz w:val="30"/>
          <w:szCs w:val="30"/>
        </w:rPr>
        <w:t>依</w:t>
      </w:r>
      <w:r>
        <w:rPr>
          <w:rFonts w:ascii="Times New Roman" w:hAnsi="Times New Roman" w:eastAsia="方正仿宋_GBK"/>
          <w:sz w:val="30"/>
          <w:szCs w:val="30"/>
        </w:rPr>
        <w:t>绿色电力</w:t>
      </w:r>
      <w:r>
        <w:rPr>
          <w:rFonts w:hint="eastAsia" w:ascii="Times New Roman" w:hAnsi="Times New Roman" w:eastAsia="方正仿宋_GBK"/>
          <w:sz w:val="30"/>
          <w:szCs w:val="30"/>
        </w:rPr>
        <w:t>交易结算信息做好绿证划转。</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绿证有效期2年</w:t>
      </w:r>
      <w:r>
        <w:rPr>
          <w:rFonts w:hint="default" w:ascii="Times New Roman" w:hAnsi="Times New Roman" w:eastAsia="方正仿宋_GBK"/>
          <w:sz w:val="30"/>
          <w:szCs w:val="30"/>
        </w:rPr>
        <w:t>，</w:t>
      </w:r>
      <w:r>
        <w:rPr>
          <w:rFonts w:hint="eastAsia" w:ascii="Times New Roman" w:hAnsi="Times New Roman" w:eastAsia="方正仿宋_GBK" w:cs="Times New Roman"/>
          <w:sz w:val="30"/>
          <w:szCs w:val="30"/>
        </w:rPr>
        <w:t>时间自电量生产自然月（含）起</w:t>
      </w:r>
      <w:r>
        <w:rPr>
          <w:rFonts w:hint="default" w:ascii="Times New Roman" w:hAnsi="Times New Roman" w:eastAsia="方正仿宋_GBK" w:cs="Times New Roman"/>
          <w:sz w:val="30"/>
          <w:szCs w:val="30"/>
        </w:rPr>
        <w:t>计算</w:t>
      </w:r>
      <w:r>
        <w:rPr>
          <w:rFonts w:hint="eastAsia" w:ascii="Times New Roman" w:hAnsi="Times New Roman" w:eastAsia="方正仿宋_GBK"/>
          <w:sz w:val="30"/>
          <w:szCs w:val="30"/>
        </w:rPr>
        <w:t>。超过有效期或经绿色电力消费认证的绿证</w:t>
      </w:r>
      <w:r>
        <w:rPr>
          <w:rFonts w:hint="default" w:ascii="Times New Roman" w:hAnsi="Times New Roman" w:eastAsia="方正仿宋_GBK"/>
          <w:sz w:val="30"/>
          <w:szCs w:val="30"/>
        </w:rPr>
        <w:t>，</w:t>
      </w:r>
      <w:r>
        <w:rPr>
          <w:rFonts w:hint="eastAsia" w:ascii="Times New Roman" w:hAnsi="Times New Roman" w:eastAsia="方正仿宋_GBK"/>
          <w:sz w:val="30"/>
          <w:szCs w:val="30"/>
        </w:rPr>
        <w:t>核发机构</w:t>
      </w:r>
      <w:r>
        <w:rPr>
          <w:rFonts w:hint="default" w:ascii="Times New Roman" w:hAnsi="Times New Roman" w:eastAsia="方正仿宋_GBK"/>
          <w:sz w:val="30"/>
          <w:szCs w:val="30"/>
        </w:rPr>
        <w:t>应及时</w:t>
      </w:r>
      <w:r>
        <w:rPr>
          <w:rFonts w:hint="eastAsia" w:ascii="Times New Roman" w:hAnsi="Times New Roman" w:eastAsia="方正仿宋_GBK"/>
          <w:sz w:val="30"/>
          <w:szCs w:val="30"/>
        </w:rPr>
        <w:t>予以核销。</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地方政府有关部门不得采取强制性手段直接或间接干扰绿证市场，包括干涉绿证交易价格、向企业简单摊派绿证购买任务或限制绿证交易区域等。</w:t>
      </w:r>
    </w:p>
    <w:p>
      <w:pPr>
        <w:keepNext/>
        <w:spacing w:line="588" w:lineRule="exact"/>
        <w:jc w:val="center"/>
        <w:outlineLvl w:val="0"/>
        <w:rPr>
          <w:rFonts w:ascii="方正黑体_GBK" w:eastAsia="方正黑体_GBK"/>
          <w:sz w:val="30"/>
          <w:szCs w:val="30"/>
        </w:rPr>
      </w:pPr>
      <w:r>
        <w:rPr>
          <w:rFonts w:hint="eastAsia" w:ascii="方正黑体_GBK" w:eastAsia="方正黑体_GBK"/>
          <w:sz w:val="30"/>
          <w:szCs w:val="30"/>
        </w:rPr>
        <w:t>第六章</w:t>
      </w:r>
      <w:r>
        <w:rPr>
          <w:rFonts w:ascii="方正黑体_GBK" w:eastAsia="方正黑体_GBK"/>
          <w:sz w:val="30"/>
          <w:szCs w:val="30"/>
        </w:rPr>
        <w:t xml:space="preserve"> </w:t>
      </w:r>
      <w:r>
        <w:rPr>
          <w:rFonts w:hint="eastAsia" w:ascii="方正黑体_GBK" w:eastAsia="方正黑体_GBK"/>
          <w:sz w:val="30"/>
          <w:szCs w:val="30"/>
        </w:rPr>
        <w:t>信息管理</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lang w:eastAsia="zh-CN"/>
        </w:rPr>
        <w:t>国家绿证核发交易系统建设和运行管理由国家能源局（资质中心）组织实施，国家可再生能源信息管理中心配合</w:t>
      </w:r>
      <w:r>
        <w:rPr>
          <w:rFonts w:ascii="Times New Roman" w:hAnsi="Times New Roman" w:eastAsia="方正仿宋_GBK"/>
          <w:sz w:val="30"/>
          <w:szCs w:val="30"/>
        </w:rPr>
        <w:t>。</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国家绿证核发交易系统提供绿证在线查验服务，用户登录绿证账户或通过扫描绿证二维码，可获取绿证编码、项目名称、项目类型、电量生产日期等信息</w:t>
      </w:r>
      <w:r>
        <w:rPr>
          <w:rFonts w:hint="default" w:ascii="Times New Roman" w:hAnsi="Times New Roman" w:eastAsia="方正仿宋_GBK"/>
          <w:sz w:val="30"/>
          <w:szCs w:val="30"/>
        </w:rPr>
        <w:t>。</w:t>
      </w:r>
    </w:p>
    <w:p>
      <w:pPr>
        <w:pStyle w:val="11"/>
        <w:numPr>
          <w:ilvl w:val="1"/>
          <w:numId w:val="1"/>
        </w:numPr>
        <w:spacing w:line="588" w:lineRule="exact"/>
        <w:ind w:left="0" w:firstLine="600"/>
        <w:rPr>
          <w:rFonts w:ascii="Times New Roman" w:hAnsi="Times New Roman" w:eastAsia="方正仿宋_GBK"/>
          <w:sz w:val="30"/>
          <w:szCs w:val="30"/>
        </w:rPr>
      </w:pPr>
      <w:r>
        <w:rPr>
          <w:rFonts w:hint="default" w:ascii="Times New Roman" w:hAnsi="Times New Roman" w:eastAsia="方正仿宋_GBK"/>
          <w:sz w:val="30"/>
          <w:szCs w:val="30"/>
        </w:rPr>
        <w:t>国家能源局（资质中心）</w:t>
      </w:r>
      <w:r>
        <w:rPr>
          <w:rFonts w:hint="eastAsia" w:ascii="Times New Roman" w:hAnsi="Times New Roman" w:eastAsia="方正仿宋_GBK"/>
          <w:sz w:val="30"/>
          <w:szCs w:val="30"/>
        </w:rPr>
        <w:t>按要求汇总统计全国绿证核发和交易信息，</w:t>
      </w:r>
      <w:r>
        <w:rPr>
          <w:rFonts w:ascii="Times New Roman" w:hAnsi="Times New Roman" w:eastAsia="方正仿宋_GBK"/>
          <w:sz w:val="30"/>
          <w:szCs w:val="30"/>
        </w:rPr>
        <w:t>按月</w:t>
      </w:r>
      <w:r>
        <w:rPr>
          <w:rFonts w:hint="eastAsia" w:ascii="Times New Roman" w:hAnsi="Times New Roman" w:eastAsia="方正仿宋_GBK"/>
          <w:sz w:val="30"/>
          <w:szCs w:val="30"/>
        </w:rPr>
        <w:t>编制</w:t>
      </w:r>
      <w:r>
        <w:rPr>
          <w:rFonts w:ascii="Times New Roman" w:hAnsi="Times New Roman" w:eastAsia="方正仿宋_GBK"/>
          <w:sz w:val="30"/>
          <w:szCs w:val="30"/>
        </w:rPr>
        <w:t>发布</w:t>
      </w:r>
      <w:r>
        <w:rPr>
          <w:rFonts w:hint="eastAsia" w:ascii="Times New Roman" w:hAnsi="Times New Roman" w:eastAsia="方正仿宋_GBK"/>
          <w:sz w:val="30"/>
          <w:szCs w:val="30"/>
        </w:rPr>
        <w:t>绿证核发和交易报告</w:t>
      </w:r>
      <w:r>
        <w:rPr>
          <w:rFonts w:ascii="Times New Roman" w:hAnsi="Times New Roman" w:eastAsia="方正仿宋_GBK"/>
          <w:sz w:val="30"/>
          <w:szCs w:val="30"/>
        </w:rPr>
        <w:t>。支撑绿证与</w:t>
      </w:r>
      <w:r>
        <w:rPr>
          <w:rFonts w:hint="default" w:ascii="Times New Roman" w:hAnsi="Times New Roman" w:eastAsia="方正仿宋_GBK"/>
          <w:sz w:val="30"/>
          <w:szCs w:val="30"/>
        </w:rPr>
        <w:t>可再生能源电力</w:t>
      </w:r>
      <w:r>
        <w:rPr>
          <w:rFonts w:hint="eastAsia" w:ascii="Times New Roman" w:hAnsi="Times New Roman" w:eastAsia="方正仿宋_GBK"/>
          <w:sz w:val="30"/>
          <w:szCs w:val="30"/>
        </w:rPr>
        <w:t>消纳责任权重</w:t>
      </w:r>
      <w:r>
        <w:rPr>
          <w:rFonts w:hint="default" w:ascii="Times New Roman" w:hAnsi="Times New Roman" w:eastAsia="方正仿宋_GBK"/>
          <w:sz w:val="30"/>
          <w:szCs w:val="30"/>
        </w:rPr>
        <w:t>、</w:t>
      </w:r>
      <w:r>
        <w:rPr>
          <w:rFonts w:hint="eastAsia" w:ascii="Times New Roman" w:hAnsi="Times New Roman" w:eastAsia="方正仿宋_GBK"/>
          <w:sz w:val="30"/>
          <w:szCs w:val="30"/>
        </w:rPr>
        <w:t>能耗</w:t>
      </w:r>
      <w:r>
        <w:rPr>
          <w:rFonts w:hint="default" w:ascii="Times New Roman" w:hAnsi="Times New Roman" w:eastAsia="方正仿宋_GBK"/>
          <w:sz w:val="30"/>
          <w:szCs w:val="30"/>
        </w:rPr>
        <w:t>“</w:t>
      </w:r>
      <w:r>
        <w:rPr>
          <w:rFonts w:hint="eastAsia" w:ascii="Times New Roman" w:hAnsi="Times New Roman" w:eastAsia="方正仿宋_GBK"/>
          <w:sz w:val="30"/>
          <w:szCs w:val="30"/>
        </w:rPr>
        <w:t>双控</w:t>
      </w:r>
      <w:r>
        <w:rPr>
          <w:rFonts w:hint="default" w:ascii="Times New Roman" w:hAnsi="Times New Roman" w:eastAsia="方正仿宋_GBK"/>
          <w:sz w:val="30"/>
          <w:szCs w:val="30"/>
        </w:rPr>
        <w:t>”、碳市场等有效衔接，</w:t>
      </w:r>
      <w:r>
        <w:rPr>
          <w:rFonts w:hint="eastAsia" w:ascii="Times New Roman" w:hAnsi="Times New Roman" w:eastAsia="方正仿宋_GBK"/>
          <w:sz w:val="30"/>
          <w:szCs w:val="30"/>
        </w:rPr>
        <w:t>国家可再生能源信息管理中心会同电网企业、电力交易机构及时核算</w:t>
      </w:r>
      <w:r>
        <w:rPr>
          <w:rFonts w:hint="default" w:ascii="Times New Roman" w:hAnsi="Times New Roman" w:eastAsia="方正仿宋_GBK"/>
          <w:sz w:val="30"/>
          <w:szCs w:val="30"/>
        </w:rPr>
        <w:t>相关绿证交易数据</w:t>
      </w:r>
      <w:r>
        <w:rPr>
          <w:rFonts w:hint="eastAsia" w:ascii="Times New Roman" w:hAnsi="Times New Roman" w:eastAsia="方正仿宋_GBK"/>
          <w:sz w:val="30"/>
          <w:szCs w:val="30"/>
        </w:rPr>
        <w:t>。</w:t>
      </w:r>
    </w:p>
    <w:p>
      <w:pPr>
        <w:pStyle w:val="11"/>
        <w:numPr>
          <w:ilvl w:val="1"/>
          <w:numId w:val="1"/>
        </w:numPr>
        <w:spacing w:line="588" w:lineRule="exact"/>
        <w:ind w:left="0" w:firstLine="600"/>
        <w:rPr>
          <w:rFonts w:ascii="Times New Roman" w:hAnsi="Times New Roman" w:eastAsia="方正仿宋_GBK"/>
          <w:sz w:val="30"/>
          <w:szCs w:val="30"/>
        </w:rPr>
      </w:pPr>
      <w:r>
        <w:rPr>
          <w:rFonts w:hint="default" w:ascii="Times New Roman" w:hAnsi="Times New Roman" w:eastAsia="方正仿宋_GBK"/>
          <w:sz w:val="30"/>
          <w:szCs w:val="30"/>
        </w:rPr>
        <w:t>国家能源局（资质中心）</w:t>
      </w:r>
      <w:r>
        <w:rPr>
          <w:rFonts w:ascii="Times New Roman" w:hAnsi="Times New Roman" w:eastAsia="方正仿宋_GBK"/>
          <w:sz w:val="30"/>
          <w:szCs w:val="30"/>
        </w:rPr>
        <w:t>通过</w:t>
      </w:r>
      <w:r>
        <w:rPr>
          <w:rFonts w:hint="eastAsia" w:ascii="Times New Roman" w:hAnsi="Times New Roman" w:eastAsia="方正仿宋_GBK"/>
          <w:sz w:val="30"/>
          <w:szCs w:val="30"/>
        </w:rPr>
        <w:t>国家绿证核发交易系统披露全国绿证核发和交易信息，各绿证交易平台定期披露本平台绿证交易信息。披露内容主要包括绿证核发量、交易量、平均交易价格等。</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国家绿证核发交易系统和各绿证交易平台应按照国家相关信息数据安全管理要求，利用人工智能、云计算、区块链等新技术，保障绿证核发交易数据真实可信、系统安全可靠、全过程防篡改、可追溯，相关信息留存</w:t>
      </w:r>
      <w:r>
        <w:rPr>
          <w:rFonts w:ascii="Times New Roman" w:hAnsi="Times New Roman" w:eastAsia="方正仿宋_GBK"/>
          <w:sz w:val="30"/>
          <w:szCs w:val="30"/>
        </w:rPr>
        <w:t>5年以上备查。</w:t>
      </w:r>
    </w:p>
    <w:p>
      <w:pPr>
        <w:keepNext/>
        <w:spacing w:line="588" w:lineRule="exact"/>
        <w:jc w:val="center"/>
        <w:outlineLvl w:val="0"/>
        <w:rPr>
          <w:rFonts w:ascii="方正黑体_GBK" w:eastAsia="方正黑体_GBK"/>
          <w:sz w:val="30"/>
          <w:szCs w:val="30"/>
        </w:rPr>
      </w:pPr>
      <w:r>
        <w:rPr>
          <w:rFonts w:hint="eastAsia" w:ascii="方正黑体_GBK" w:eastAsia="方正黑体_GBK"/>
          <w:sz w:val="30"/>
          <w:szCs w:val="30"/>
        </w:rPr>
        <w:t>第七章</w:t>
      </w:r>
      <w:r>
        <w:rPr>
          <w:rFonts w:ascii="方正黑体_GBK" w:eastAsia="方正黑体_GBK"/>
          <w:sz w:val="30"/>
          <w:szCs w:val="30"/>
        </w:rPr>
        <w:t xml:space="preserve"> </w:t>
      </w:r>
      <w:r>
        <w:rPr>
          <w:rFonts w:hint="eastAsia" w:ascii="方正黑体_GBK" w:eastAsia="方正黑体_GBK"/>
          <w:sz w:val="30"/>
          <w:szCs w:val="30"/>
        </w:rPr>
        <w:t>绿证监管</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国家能源局及其派出机构会同有关部门指导各地相关部门做好绿证核发和交易等实施情况的监管，具体监管办法另行制定。</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因推送数据迟延、填报信息有误、系统故障原因等导致绿证核发或交易有误的，绿证核发机构或交易平台应及时予以纠正。</w:t>
      </w:r>
    </w:p>
    <w:p>
      <w:pPr>
        <w:keepNext/>
        <w:spacing w:line="588" w:lineRule="exact"/>
        <w:jc w:val="center"/>
        <w:outlineLvl w:val="0"/>
        <w:rPr>
          <w:rFonts w:ascii="方正黑体_GBK" w:eastAsia="方正黑体_GBK"/>
          <w:sz w:val="30"/>
          <w:szCs w:val="30"/>
        </w:rPr>
      </w:pPr>
      <w:r>
        <w:rPr>
          <w:rFonts w:hint="eastAsia" w:ascii="方正黑体_GBK" w:eastAsia="方正黑体_GBK"/>
          <w:sz w:val="30"/>
          <w:szCs w:val="30"/>
        </w:rPr>
        <w:t>第八章</w:t>
      </w:r>
      <w:r>
        <w:rPr>
          <w:rFonts w:ascii="方正黑体_GBK" w:eastAsia="方正黑体_GBK"/>
          <w:sz w:val="30"/>
          <w:szCs w:val="30"/>
        </w:rPr>
        <w:t xml:space="preserve"> </w:t>
      </w:r>
      <w:r>
        <w:rPr>
          <w:rFonts w:hint="eastAsia" w:ascii="方正黑体_GBK" w:eastAsia="方正黑体_GBK"/>
          <w:sz w:val="30"/>
          <w:szCs w:val="30"/>
        </w:rPr>
        <w:t xml:space="preserve">附 </w:t>
      </w:r>
      <w:r>
        <w:rPr>
          <w:rFonts w:ascii="方正黑体_GBK" w:eastAsia="方正黑体_GBK"/>
          <w:sz w:val="30"/>
          <w:szCs w:val="30"/>
        </w:rPr>
        <w:t xml:space="preserve"> </w:t>
      </w:r>
      <w:r>
        <w:rPr>
          <w:rFonts w:hint="eastAsia" w:ascii="方正黑体_GBK" w:eastAsia="方正黑体_GBK"/>
          <w:sz w:val="30"/>
          <w:szCs w:val="30"/>
        </w:rPr>
        <w:t>则</w:t>
      </w:r>
    </w:p>
    <w:p>
      <w:pPr>
        <w:pStyle w:val="11"/>
        <w:numPr>
          <w:ilvl w:val="1"/>
          <w:numId w:val="1"/>
        </w:numPr>
        <w:spacing w:line="588" w:lineRule="exact"/>
        <w:ind w:left="0" w:firstLine="600"/>
        <w:rPr>
          <w:rFonts w:ascii="Times New Roman" w:hAnsi="Times New Roman" w:eastAsia="方正仿宋_GBK"/>
          <w:sz w:val="30"/>
          <w:szCs w:val="30"/>
        </w:rPr>
      </w:pPr>
      <w:r>
        <w:rPr>
          <w:rFonts w:hint="default" w:ascii="Times New Roman" w:hAnsi="Times New Roman" w:eastAsia="方正仿宋_GBK"/>
          <w:sz w:val="30"/>
          <w:szCs w:val="30"/>
        </w:rPr>
        <w:t>国家能源局（资质中心）</w:t>
      </w:r>
      <w:r>
        <w:rPr>
          <w:rFonts w:hint="eastAsia" w:ascii="Times New Roman" w:hAnsi="Times New Roman" w:eastAsia="方正仿宋_GBK"/>
          <w:sz w:val="30"/>
          <w:szCs w:val="30"/>
        </w:rPr>
        <w:t>依据本规则编制绿证核发实施细则，各绿证交易平台依据本规则完善绿证交易实施细则。</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本规则由国家能源局负责解释。</w:t>
      </w:r>
    </w:p>
    <w:p>
      <w:pPr>
        <w:pStyle w:val="11"/>
        <w:numPr>
          <w:ilvl w:val="1"/>
          <w:numId w:val="1"/>
        </w:numPr>
        <w:spacing w:line="588" w:lineRule="exact"/>
        <w:ind w:left="0" w:firstLine="600"/>
        <w:rPr>
          <w:rFonts w:ascii="Times New Roman" w:hAnsi="Times New Roman" w:eastAsia="方正仿宋_GBK"/>
          <w:sz w:val="30"/>
          <w:szCs w:val="30"/>
        </w:rPr>
      </w:pPr>
      <w:r>
        <w:rPr>
          <w:rFonts w:hint="eastAsia" w:ascii="Times New Roman" w:hAnsi="Times New Roman" w:eastAsia="方正仿宋_GBK"/>
          <w:sz w:val="30"/>
          <w:szCs w:val="30"/>
        </w:rPr>
        <w:t>本规则自印发之日起实施，有效期5年。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方正楷体_GBK">
    <w:panose1 w:val="02000000000000000000"/>
    <w:charset w:val="86"/>
    <w:family w:val="script"/>
    <w:pitch w:val="default"/>
    <w:sig w:usb0="00000001" w:usb1="0800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7785" cy="131445"/>
                      </a:xfrm>
                      <a:prstGeom prst="rect">
                        <a:avLst/>
                      </a:prstGeom>
                      <a:noFill/>
                      <a:ln w="6350">
                        <a:noFill/>
                      </a:ln>
                    </wps:spPr>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67wAWNEAAAACAQAADwAAAAAAAAABACAAAAA4AAAA&#10;ZHJzL2Rvd25yZXYueG1sUEsBAhQAFAAAAAgAh07iQC4mf6S/AQAAVwMAAA4AAAAAAAAAAQAgAAAA&#10;NgEAAGRycy9lMm9Eb2MueG1sUEsFBgAAAAAGAAYAWQEAAGcFAAAAAA==&#10;">
              <v:fill on="f" focussize="0,0"/>
              <v:stroke on="f" weight="0.5pt"/>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C362A"/>
    <w:multiLevelType w:val="singleLevel"/>
    <w:tmpl w:val="9EFC362A"/>
    <w:lvl w:ilvl="0" w:tentative="0">
      <w:start w:val="2"/>
      <w:numFmt w:val="chineseCounting"/>
      <w:suff w:val="nothing"/>
      <w:lvlText w:val="（%1）"/>
      <w:lvlJc w:val="left"/>
      <w:rPr>
        <w:rFonts w:hint="eastAsia"/>
      </w:rPr>
    </w:lvl>
  </w:abstractNum>
  <w:abstractNum w:abstractNumId="1">
    <w:nsid w:val="4C0F19E8"/>
    <w:multiLevelType w:val="multilevel"/>
    <w:tmpl w:val="4C0F19E8"/>
    <w:lvl w:ilvl="0" w:tentative="0">
      <w:start w:val="1"/>
      <w:numFmt w:val="chineseCountingThousand"/>
      <w:lvlText w:val="第%1条"/>
      <w:lvlJc w:val="left"/>
      <w:pPr>
        <w:ind w:left="1020" w:hanging="420"/>
      </w:pPr>
      <w:rPr>
        <w:rFonts w:hint="eastAsia"/>
      </w:rPr>
    </w:lvl>
    <w:lvl w:ilvl="1" w:tentative="0">
      <w:start w:val="1"/>
      <w:numFmt w:val="chineseCountingThousand"/>
      <w:lvlText w:val="第%2条"/>
      <w:lvlJc w:val="left"/>
      <w:pPr>
        <w:ind w:left="840" w:hanging="420"/>
      </w:pPr>
      <w:rPr>
        <w:rFonts w:hint="eastAsia"/>
        <w:b/>
        <w:bCs/>
        <w:lang w:val="en-U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E3"/>
    <w:rsid w:val="000000A2"/>
    <w:rsid w:val="000001A0"/>
    <w:rsid w:val="000005DF"/>
    <w:rsid w:val="00001206"/>
    <w:rsid w:val="0000182A"/>
    <w:rsid w:val="000021F8"/>
    <w:rsid w:val="00002B66"/>
    <w:rsid w:val="00002FB4"/>
    <w:rsid w:val="00003165"/>
    <w:rsid w:val="0000407A"/>
    <w:rsid w:val="00004CB8"/>
    <w:rsid w:val="0000512A"/>
    <w:rsid w:val="00005B6A"/>
    <w:rsid w:val="00007104"/>
    <w:rsid w:val="00007BAC"/>
    <w:rsid w:val="00007BD9"/>
    <w:rsid w:val="00007BFF"/>
    <w:rsid w:val="00007C22"/>
    <w:rsid w:val="00007D9B"/>
    <w:rsid w:val="000110C4"/>
    <w:rsid w:val="000111CC"/>
    <w:rsid w:val="00011728"/>
    <w:rsid w:val="00012582"/>
    <w:rsid w:val="00013321"/>
    <w:rsid w:val="0001338D"/>
    <w:rsid w:val="00013F6F"/>
    <w:rsid w:val="00014129"/>
    <w:rsid w:val="00014147"/>
    <w:rsid w:val="00014CF8"/>
    <w:rsid w:val="0001514B"/>
    <w:rsid w:val="00015659"/>
    <w:rsid w:val="00015A78"/>
    <w:rsid w:val="00015E83"/>
    <w:rsid w:val="00015F39"/>
    <w:rsid w:val="00016195"/>
    <w:rsid w:val="0001634A"/>
    <w:rsid w:val="00016525"/>
    <w:rsid w:val="00016AA4"/>
    <w:rsid w:val="000173DA"/>
    <w:rsid w:val="00020EB7"/>
    <w:rsid w:val="00020F18"/>
    <w:rsid w:val="00020FBA"/>
    <w:rsid w:val="00021013"/>
    <w:rsid w:val="000220AA"/>
    <w:rsid w:val="000231F6"/>
    <w:rsid w:val="00023332"/>
    <w:rsid w:val="00023382"/>
    <w:rsid w:val="00023752"/>
    <w:rsid w:val="00023800"/>
    <w:rsid w:val="00023E71"/>
    <w:rsid w:val="000258FD"/>
    <w:rsid w:val="00025968"/>
    <w:rsid w:val="00025C30"/>
    <w:rsid w:val="00025FEA"/>
    <w:rsid w:val="00027088"/>
    <w:rsid w:val="00027169"/>
    <w:rsid w:val="00027357"/>
    <w:rsid w:val="00027426"/>
    <w:rsid w:val="000274B9"/>
    <w:rsid w:val="000277C5"/>
    <w:rsid w:val="00027C2B"/>
    <w:rsid w:val="000303F7"/>
    <w:rsid w:val="00030F01"/>
    <w:rsid w:val="000310C9"/>
    <w:rsid w:val="00031135"/>
    <w:rsid w:val="000317F6"/>
    <w:rsid w:val="00031C61"/>
    <w:rsid w:val="00031CA7"/>
    <w:rsid w:val="00032464"/>
    <w:rsid w:val="00032591"/>
    <w:rsid w:val="0003350F"/>
    <w:rsid w:val="000347CF"/>
    <w:rsid w:val="00034C22"/>
    <w:rsid w:val="00034DBB"/>
    <w:rsid w:val="000353C3"/>
    <w:rsid w:val="000357E8"/>
    <w:rsid w:val="00035EE1"/>
    <w:rsid w:val="00036236"/>
    <w:rsid w:val="000365F3"/>
    <w:rsid w:val="00036604"/>
    <w:rsid w:val="000369AE"/>
    <w:rsid w:val="00036EAE"/>
    <w:rsid w:val="0003734A"/>
    <w:rsid w:val="00037EF0"/>
    <w:rsid w:val="00040081"/>
    <w:rsid w:val="00040279"/>
    <w:rsid w:val="00040D9D"/>
    <w:rsid w:val="00041AE6"/>
    <w:rsid w:val="00041E5C"/>
    <w:rsid w:val="00041EF1"/>
    <w:rsid w:val="00042F7A"/>
    <w:rsid w:val="000436FA"/>
    <w:rsid w:val="00043A2C"/>
    <w:rsid w:val="00043F86"/>
    <w:rsid w:val="00043FE3"/>
    <w:rsid w:val="0004422A"/>
    <w:rsid w:val="00044E0B"/>
    <w:rsid w:val="00044F44"/>
    <w:rsid w:val="0004568A"/>
    <w:rsid w:val="0004571D"/>
    <w:rsid w:val="00045723"/>
    <w:rsid w:val="00045729"/>
    <w:rsid w:val="00046110"/>
    <w:rsid w:val="00046EDB"/>
    <w:rsid w:val="00047398"/>
    <w:rsid w:val="00050D8B"/>
    <w:rsid w:val="000511CE"/>
    <w:rsid w:val="000513D4"/>
    <w:rsid w:val="00051CD6"/>
    <w:rsid w:val="00051D77"/>
    <w:rsid w:val="00052309"/>
    <w:rsid w:val="00052532"/>
    <w:rsid w:val="00052CD6"/>
    <w:rsid w:val="00052FE1"/>
    <w:rsid w:val="00054302"/>
    <w:rsid w:val="00055358"/>
    <w:rsid w:val="000566EA"/>
    <w:rsid w:val="000568B0"/>
    <w:rsid w:val="00056CEC"/>
    <w:rsid w:val="00057C07"/>
    <w:rsid w:val="00060088"/>
    <w:rsid w:val="000602DA"/>
    <w:rsid w:val="000606A4"/>
    <w:rsid w:val="00060A69"/>
    <w:rsid w:val="00060AE4"/>
    <w:rsid w:val="00060F14"/>
    <w:rsid w:val="000616A2"/>
    <w:rsid w:val="00063053"/>
    <w:rsid w:val="00063119"/>
    <w:rsid w:val="00063160"/>
    <w:rsid w:val="000636EB"/>
    <w:rsid w:val="00063B6D"/>
    <w:rsid w:val="00063EC7"/>
    <w:rsid w:val="00064333"/>
    <w:rsid w:val="00064600"/>
    <w:rsid w:val="00064D26"/>
    <w:rsid w:val="0006576D"/>
    <w:rsid w:val="00065908"/>
    <w:rsid w:val="000663C2"/>
    <w:rsid w:val="00066E8E"/>
    <w:rsid w:val="000677F6"/>
    <w:rsid w:val="0007147C"/>
    <w:rsid w:val="0007207E"/>
    <w:rsid w:val="0007296B"/>
    <w:rsid w:val="00072E32"/>
    <w:rsid w:val="00072EB5"/>
    <w:rsid w:val="0007367F"/>
    <w:rsid w:val="00073734"/>
    <w:rsid w:val="000737F9"/>
    <w:rsid w:val="00073FB0"/>
    <w:rsid w:val="000741AB"/>
    <w:rsid w:val="00074807"/>
    <w:rsid w:val="00076752"/>
    <w:rsid w:val="00076754"/>
    <w:rsid w:val="0007692A"/>
    <w:rsid w:val="00076FA4"/>
    <w:rsid w:val="000773C8"/>
    <w:rsid w:val="000776EB"/>
    <w:rsid w:val="00077706"/>
    <w:rsid w:val="0008003C"/>
    <w:rsid w:val="00080703"/>
    <w:rsid w:val="0008083F"/>
    <w:rsid w:val="00080CE7"/>
    <w:rsid w:val="00081CBD"/>
    <w:rsid w:val="000827F3"/>
    <w:rsid w:val="00082A6A"/>
    <w:rsid w:val="00082B6D"/>
    <w:rsid w:val="00082D58"/>
    <w:rsid w:val="00083089"/>
    <w:rsid w:val="000835DE"/>
    <w:rsid w:val="0008383E"/>
    <w:rsid w:val="00083C7E"/>
    <w:rsid w:val="000845F7"/>
    <w:rsid w:val="000856BD"/>
    <w:rsid w:val="000856C5"/>
    <w:rsid w:val="00085B93"/>
    <w:rsid w:val="000862D5"/>
    <w:rsid w:val="00087259"/>
    <w:rsid w:val="00087A1F"/>
    <w:rsid w:val="00090505"/>
    <w:rsid w:val="000906BA"/>
    <w:rsid w:val="00090755"/>
    <w:rsid w:val="0009147D"/>
    <w:rsid w:val="00091758"/>
    <w:rsid w:val="00091ADD"/>
    <w:rsid w:val="00092903"/>
    <w:rsid w:val="000929FB"/>
    <w:rsid w:val="00092B22"/>
    <w:rsid w:val="0009375E"/>
    <w:rsid w:val="00096376"/>
    <w:rsid w:val="00096531"/>
    <w:rsid w:val="0009654A"/>
    <w:rsid w:val="0009662F"/>
    <w:rsid w:val="00097025"/>
    <w:rsid w:val="000976C3"/>
    <w:rsid w:val="00097B45"/>
    <w:rsid w:val="000A07BB"/>
    <w:rsid w:val="000A08E3"/>
    <w:rsid w:val="000A0AA3"/>
    <w:rsid w:val="000A10B5"/>
    <w:rsid w:val="000A133A"/>
    <w:rsid w:val="000A2140"/>
    <w:rsid w:val="000A2430"/>
    <w:rsid w:val="000A2F55"/>
    <w:rsid w:val="000A3E8A"/>
    <w:rsid w:val="000A47D8"/>
    <w:rsid w:val="000A4D81"/>
    <w:rsid w:val="000A4FA1"/>
    <w:rsid w:val="000A6579"/>
    <w:rsid w:val="000A6E62"/>
    <w:rsid w:val="000A6E76"/>
    <w:rsid w:val="000A7073"/>
    <w:rsid w:val="000A7974"/>
    <w:rsid w:val="000A7F71"/>
    <w:rsid w:val="000B0710"/>
    <w:rsid w:val="000B0D2C"/>
    <w:rsid w:val="000B0F80"/>
    <w:rsid w:val="000B1066"/>
    <w:rsid w:val="000B1ECB"/>
    <w:rsid w:val="000B1F44"/>
    <w:rsid w:val="000B2B0B"/>
    <w:rsid w:val="000B2B5C"/>
    <w:rsid w:val="000B470A"/>
    <w:rsid w:val="000B49AF"/>
    <w:rsid w:val="000B54BA"/>
    <w:rsid w:val="000B5A1D"/>
    <w:rsid w:val="000B5C6F"/>
    <w:rsid w:val="000B5CAB"/>
    <w:rsid w:val="000B5E20"/>
    <w:rsid w:val="000B6998"/>
    <w:rsid w:val="000B6DDE"/>
    <w:rsid w:val="000B767D"/>
    <w:rsid w:val="000B7FC0"/>
    <w:rsid w:val="000C0E12"/>
    <w:rsid w:val="000C0E2E"/>
    <w:rsid w:val="000C1A9F"/>
    <w:rsid w:val="000C1ABE"/>
    <w:rsid w:val="000C26C9"/>
    <w:rsid w:val="000C2A74"/>
    <w:rsid w:val="000C30F5"/>
    <w:rsid w:val="000C327E"/>
    <w:rsid w:val="000C3B5D"/>
    <w:rsid w:val="000C433F"/>
    <w:rsid w:val="000C4623"/>
    <w:rsid w:val="000C51E3"/>
    <w:rsid w:val="000C5F45"/>
    <w:rsid w:val="000C5FEE"/>
    <w:rsid w:val="000C63E0"/>
    <w:rsid w:val="000C7A64"/>
    <w:rsid w:val="000C7FDB"/>
    <w:rsid w:val="000D08C0"/>
    <w:rsid w:val="000D0ED4"/>
    <w:rsid w:val="000D104A"/>
    <w:rsid w:val="000D1AE9"/>
    <w:rsid w:val="000D1EED"/>
    <w:rsid w:val="000D212D"/>
    <w:rsid w:val="000D2651"/>
    <w:rsid w:val="000D3B76"/>
    <w:rsid w:val="000D480B"/>
    <w:rsid w:val="000D4E7A"/>
    <w:rsid w:val="000D540E"/>
    <w:rsid w:val="000D595D"/>
    <w:rsid w:val="000D5B34"/>
    <w:rsid w:val="000D5C49"/>
    <w:rsid w:val="000D61D7"/>
    <w:rsid w:val="000D687D"/>
    <w:rsid w:val="000D6D85"/>
    <w:rsid w:val="000D764A"/>
    <w:rsid w:val="000E1178"/>
    <w:rsid w:val="000E177A"/>
    <w:rsid w:val="000E1C01"/>
    <w:rsid w:val="000E21D3"/>
    <w:rsid w:val="000E2657"/>
    <w:rsid w:val="000E2727"/>
    <w:rsid w:val="000E2B68"/>
    <w:rsid w:val="000E2E9F"/>
    <w:rsid w:val="000E3017"/>
    <w:rsid w:val="000E3377"/>
    <w:rsid w:val="000E37FD"/>
    <w:rsid w:val="000E43A4"/>
    <w:rsid w:val="000E4470"/>
    <w:rsid w:val="000E4DA1"/>
    <w:rsid w:val="000E53C9"/>
    <w:rsid w:val="000E598D"/>
    <w:rsid w:val="000E6784"/>
    <w:rsid w:val="000E6ECF"/>
    <w:rsid w:val="000E72F1"/>
    <w:rsid w:val="000F0503"/>
    <w:rsid w:val="000F05E0"/>
    <w:rsid w:val="000F142C"/>
    <w:rsid w:val="000F158C"/>
    <w:rsid w:val="000F1698"/>
    <w:rsid w:val="000F1E59"/>
    <w:rsid w:val="000F2294"/>
    <w:rsid w:val="000F230E"/>
    <w:rsid w:val="000F2755"/>
    <w:rsid w:val="000F29C3"/>
    <w:rsid w:val="000F3413"/>
    <w:rsid w:val="000F3930"/>
    <w:rsid w:val="000F42AD"/>
    <w:rsid w:val="000F5C8D"/>
    <w:rsid w:val="000F5EDA"/>
    <w:rsid w:val="000F6393"/>
    <w:rsid w:val="000F674B"/>
    <w:rsid w:val="000F6942"/>
    <w:rsid w:val="000F69FD"/>
    <w:rsid w:val="000F7B86"/>
    <w:rsid w:val="000F7CFF"/>
    <w:rsid w:val="000F7D22"/>
    <w:rsid w:val="00100351"/>
    <w:rsid w:val="0010113A"/>
    <w:rsid w:val="001011A0"/>
    <w:rsid w:val="001016D6"/>
    <w:rsid w:val="00101BB0"/>
    <w:rsid w:val="00101CA4"/>
    <w:rsid w:val="0010249D"/>
    <w:rsid w:val="00104992"/>
    <w:rsid w:val="00104F16"/>
    <w:rsid w:val="001063ED"/>
    <w:rsid w:val="00106D11"/>
    <w:rsid w:val="00106F18"/>
    <w:rsid w:val="00107029"/>
    <w:rsid w:val="001074BE"/>
    <w:rsid w:val="00107B20"/>
    <w:rsid w:val="001106D1"/>
    <w:rsid w:val="00110A37"/>
    <w:rsid w:val="00110A62"/>
    <w:rsid w:val="00110C0D"/>
    <w:rsid w:val="00110F55"/>
    <w:rsid w:val="0011153B"/>
    <w:rsid w:val="0011191A"/>
    <w:rsid w:val="00111A07"/>
    <w:rsid w:val="00111AC2"/>
    <w:rsid w:val="001121E8"/>
    <w:rsid w:val="00113311"/>
    <w:rsid w:val="001144B6"/>
    <w:rsid w:val="001147C9"/>
    <w:rsid w:val="001158BF"/>
    <w:rsid w:val="00115BA2"/>
    <w:rsid w:val="0011636E"/>
    <w:rsid w:val="00116961"/>
    <w:rsid w:val="00116E13"/>
    <w:rsid w:val="00117067"/>
    <w:rsid w:val="00120948"/>
    <w:rsid w:val="00121DFF"/>
    <w:rsid w:val="00121EF6"/>
    <w:rsid w:val="00121FBE"/>
    <w:rsid w:val="00122018"/>
    <w:rsid w:val="00122C25"/>
    <w:rsid w:val="00122DEC"/>
    <w:rsid w:val="0012349A"/>
    <w:rsid w:val="00124400"/>
    <w:rsid w:val="0012494F"/>
    <w:rsid w:val="0012530E"/>
    <w:rsid w:val="0012681D"/>
    <w:rsid w:val="00127817"/>
    <w:rsid w:val="001300BF"/>
    <w:rsid w:val="001303CE"/>
    <w:rsid w:val="001304D1"/>
    <w:rsid w:val="001320E5"/>
    <w:rsid w:val="00132172"/>
    <w:rsid w:val="001326AD"/>
    <w:rsid w:val="00132959"/>
    <w:rsid w:val="001329ED"/>
    <w:rsid w:val="00132C52"/>
    <w:rsid w:val="0013340C"/>
    <w:rsid w:val="001338B4"/>
    <w:rsid w:val="00133DCB"/>
    <w:rsid w:val="00134538"/>
    <w:rsid w:val="0013494E"/>
    <w:rsid w:val="00135003"/>
    <w:rsid w:val="0013575D"/>
    <w:rsid w:val="00135BDE"/>
    <w:rsid w:val="00135DE7"/>
    <w:rsid w:val="00135E62"/>
    <w:rsid w:val="001360FF"/>
    <w:rsid w:val="00136374"/>
    <w:rsid w:val="00136470"/>
    <w:rsid w:val="001366CF"/>
    <w:rsid w:val="001368C0"/>
    <w:rsid w:val="00137509"/>
    <w:rsid w:val="00137794"/>
    <w:rsid w:val="001378F8"/>
    <w:rsid w:val="00137C86"/>
    <w:rsid w:val="00140C6E"/>
    <w:rsid w:val="00141D9D"/>
    <w:rsid w:val="001423F2"/>
    <w:rsid w:val="0014335C"/>
    <w:rsid w:val="001436EF"/>
    <w:rsid w:val="001440C5"/>
    <w:rsid w:val="001447F1"/>
    <w:rsid w:val="00145D3A"/>
    <w:rsid w:val="001468B2"/>
    <w:rsid w:val="00147317"/>
    <w:rsid w:val="00147CAF"/>
    <w:rsid w:val="00147F32"/>
    <w:rsid w:val="00147F48"/>
    <w:rsid w:val="00150312"/>
    <w:rsid w:val="00150532"/>
    <w:rsid w:val="00150BA9"/>
    <w:rsid w:val="001510AA"/>
    <w:rsid w:val="00151434"/>
    <w:rsid w:val="00151584"/>
    <w:rsid w:val="001517F0"/>
    <w:rsid w:val="00151E2F"/>
    <w:rsid w:val="001529E2"/>
    <w:rsid w:val="00152CE5"/>
    <w:rsid w:val="001530F2"/>
    <w:rsid w:val="0015397B"/>
    <w:rsid w:val="00154E1F"/>
    <w:rsid w:val="0015505B"/>
    <w:rsid w:val="001550E5"/>
    <w:rsid w:val="0015542D"/>
    <w:rsid w:val="00156658"/>
    <w:rsid w:val="00156D93"/>
    <w:rsid w:val="00157305"/>
    <w:rsid w:val="001573AB"/>
    <w:rsid w:val="00157477"/>
    <w:rsid w:val="00160154"/>
    <w:rsid w:val="001609E7"/>
    <w:rsid w:val="00160B84"/>
    <w:rsid w:val="00161FAE"/>
    <w:rsid w:val="00163510"/>
    <w:rsid w:val="00163AB2"/>
    <w:rsid w:val="00163C61"/>
    <w:rsid w:val="00164DD2"/>
    <w:rsid w:val="00165486"/>
    <w:rsid w:val="0016683F"/>
    <w:rsid w:val="001702C2"/>
    <w:rsid w:val="00170522"/>
    <w:rsid w:val="00171225"/>
    <w:rsid w:val="0017171F"/>
    <w:rsid w:val="00171862"/>
    <w:rsid w:val="0017205A"/>
    <w:rsid w:val="001727D3"/>
    <w:rsid w:val="00172955"/>
    <w:rsid w:val="001729B2"/>
    <w:rsid w:val="001729C1"/>
    <w:rsid w:val="00172F3F"/>
    <w:rsid w:val="00173571"/>
    <w:rsid w:val="001737AF"/>
    <w:rsid w:val="0017399F"/>
    <w:rsid w:val="00174326"/>
    <w:rsid w:val="00174DF6"/>
    <w:rsid w:val="00175589"/>
    <w:rsid w:val="00176AD2"/>
    <w:rsid w:val="001771A0"/>
    <w:rsid w:val="00177894"/>
    <w:rsid w:val="00177BB6"/>
    <w:rsid w:val="001812CA"/>
    <w:rsid w:val="00181CFA"/>
    <w:rsid w:val="00181F39"/>
    <w:rsid w:val="0018204B"/>
    <w:rsid w:val="001821D0"/>
    <w:rsid w:val="00182453"/>
    <w:rsid w:val="00182D21"/>
    <w:rsid w:val="0018326D"/>
    <w:rsid w:val="0018392B"/>
    <w:rsid w:val="00183A9B"/>
    <w:rsid w:val="0018415F"/>
    <w:rsid w:val="00184247"/>
    <w:rsid w:val="001842A4"/>
    <w:rsid w:val="00184A5C"/>
    <w:rsid w:val="001854C2"/>
    <w:rsid w:val="001858ED"/>
    <w:rsid w:val="00185D77"/>
    <w:rsid w:val="001868CD"/>
    <w:rsid w:val="00187979"/>
    <w:rsid w:val="00190D89"/>
    <w:rsid w:val="00191925"/>
    <w:rsid w:val="00191DAE"/>
    <w:rsid w:val="00192227"/>
    <w:rsid w:val="00192423"/>
    <w:rsid w:val="00192E2E"/>
    <w:rsid w:val="00192FDD"/>
    <w:rsid w:val="00193931"/>
    <w:rsid w:val="001955C3"/>
    <w:rsid w:val="0019665C"/>
    <w:rsid w:val="0019706B"/>
    <w:rsid w:val="00197074"/>
    <w:rsid w:val="00197134"/>
    <w:rsid w:val="00197686"/>
    <w:rsid w:val="001976DF"/>
    <w:rsid w:val="001979E8"/>
    <w:rsid w:val="00197BC0"/>
    <w:rsid w:val="001A1F70"/>
    <w:rsid w:val="001A233C"/>
    <w:rsid w:val="001A27E4"/>
    <w:rsid w:val="001A28D9"/>
    <w:rsid w:val="001A35F8"/>
    <w:rsid w:val="001A3A4D"/>
    <w:rsid w:val="001A3FB0"/>
    <w:rsid w:val="001A43AB"/>
    <w:rsid w:val="001A528A"/>
    <w:rsid w:val="001A5357"/>
    <w:rsid w:val="001A5854"/>
    <w:rsid w:val="001A6475"/>
    <w:rsid w:val="001A66E1"/>
    <w:rsid w:val="001A7816"/>
    <w:rsid w:val="001A7ED6"/>
    <w:rsid w:val="001B0610"/>
    <w:rsid w:val="001B0DC6"/>
    <w:rsid w:val="001B0EFA"/>
    <w:rsid w:val="001B1062"/>
    <w:rsid w:val="001B31F6"/>
    <w:rsid w:val="001B334F"/>
    <w:rsid w:val="001B3E87"/>
    <w:rsid w:val="001B4316"/>
    <w:rsid w:val="001B4336"/>
    <w:rsid w:val="001B4AC9"/>
    <w:rsid w:val="001B4D9C"/>
    <w:rsid w:val="001B55CD"/>
    <w:rsid w:val="001B5CDA"/>
    <w:rsid w:val="001B69E8"/>
    <w:rsid w:val="001B6BA8"/>
    <w:rsid w:val="001B7681"/>
    <w:rsid w:val="001B7861"/>
    <w:rsid w:val="001C04C6"/>
    <w:rsid w:val="001C0DBB"/>
    <w:rsid w:val="001C1820"/>
    <w:rsid w:val="001C1A58"/>
    <w:rsid w:val="001C2E8F"/>
    <w:rsid w:val="001C397F"/>
    <w:rsid w:val="001C4017"/>
    <w:rsid w:val="001C4E11"/>
    <w:rsid w:val="001C4E26"/>
    <w:rsid w:val="001C4FB9"/>
    <w:rsid w:val="001C6491"/>
    <w:rsid w:val="001C64B1"/>
    <w:rsid w:val="001C6832"/>
    <w:rsid w:val="001C6B3F"/>
    <w:rsid w:val="001C6EC8"/>
    <w:rsid w:val="001C71AB"/>
    <w:rsid w:val="001C766D"/>
    <w:rsid w:val="001C79DA"/>
    <w:rsid w:val="001D0319"/>
    <w:rsid w:val="001D035F"/>
    <w:rsid w:val="001D056B"/>
    <w:rsid w:val="001D06A3"/>
    <w:rsid w:val="001D0D3F"/>
    <w:rsid w:val="001D2142"/>
    <w:rsid w:val="001D24B2"/>
    <w:rsid w:val="001D260D"/>
    <w:rsid w:val="001D28E5"/>
    <w:rsid w:val="001D2C13"/>
    <w:rsid w:val="001D3F36"/>
    <w:rsid w:val="001D419A"/>
    <w:rsid w:val="001D4883"/>
    <w:rsid w:val="001D49E0"/>
    <w:rsid w:val="001D4A67"/>
    <w:rsid w:val="001D4F63"/>
    <w:rsid w:val="001D6FBB"/>
    <w:rsid w:val="001D73CF"/>
    <w:rsid w:val="001D7B0D"/>
    <w:rsid w:val="001D7CA4"/>
    <w:rsid w:val="001E0BB4"/>
    <w:rsid w:val="001E0E63"/>
    <w:rsid w:val="001E19C3"/>
    <w:rsid w:val="001E2310"/>
    <w:rsid w:val="001E23B5"/>
    <w:rsid w:val="001E2626"/>
    <w:rsid w:val="001E2EEF"/>
    <w:rsid w:val="001E3223"/>
    <w:rsid w:val="001E4834"/>
    <w:rsid w:val="001E4C01"/>
    <w:rsid w:val="001E5316"/>
    <w:rsid w:val="001E5F56"/>
    <w:rsid w:val="001E6A8E"/>
    <w:rsid w:val="001E6BF5"/>
    <w:rsid w:val="001E6D58"/>
    <w:rsid w:val="001E7104"/>
    <w:rsid w:val="001E7DC7"/>
    <w:rsid w:val="001E7FAF"/>
    <w:rsid w:val="001F054A"/>
    <w:rsid w:val="001F125C"/>
    <w:rsid w:val="001F1F85"/>
    <w:rsid w:val="001F2C05"/>
    <w:rsid w:val="001F39A4"/>
    <w:rsid w:val="001F3DC8"/>
    <w:rsid w:val="001F418C"/>
    <w:rsid w:val="001F4B08"/>
    <w:rsid w:val="001F4EF5"/>
    <w:rsid w:val="001F5114"/>
    <w:rsid w:val="001F548D"/>
    <w:rsid w:val="001F55D7"/>
    <w:rsid w:val="001F5608"/>
    <w:rsid w:val="001F606A"/>
    <w:rsid w:val="001F63E2"/>
    <w:rsid w:val="001F6557"/>
    <w:rsid w:val="001F7006"/>
    <w:rsid w:val="001F75DA"/>
    <w:rsid w:val="001F7630"/>
    <w:rsid w:val="001F76C7"/>
    <w:rsid w:val="002007D2"/>
    <w:rsid w:val="002009CF"/>
    <w:rsid w:val="002011D4"/>
    <w:rsid w:val="00202B59"/>
    <w:rsid w:val="0020306A"/>
    <w:rsid w:val="00205A4D"/>
    <w:rsid w:val="00205DDF"/>
    <w:rsid w:val="00206E8C"/>
    <w:rsid w:val="00207FD0"/>
    <w:rsid w:val="002108D9"/>
    <w:rsid w:val="002114C0"/>
    <w:rsid w:val="00211C55"/>
    <w:rsid w:val="0021374F"/>
    <w:rsid w:val="0021376C"/>
    <w:rsid w:val="00213C9A"/>
    <w:rsid w:val="00214A41"/>
    <w:rsid w:val="0021514B"/>
    <w:rsid w:val="00215495"/>
    <w:rsid w:val="002156C8"/>
    <w:rsid w:val="00215CAA"/>
    <w:rsid w:val="00215F04"/>
    <w:rsid w:val="00216661"/>
    <w:rsid w:val="00216DE7"/>
    <w:rsid w:val="00217F6E"/>
    <w:rsid w:val="00220086"/>
    <w:rsid w:val="002205EE"/>
    <w:rsid w:val="00221B6B"/>
    <w:rsid w:val="00222105"/>
    <w:rsid w:val="00222456"/>
    <w:rsid w:val="00222524"/>
    <w:rsid w:val="00223252"/>
    <w:rsid w:val="002239C2"/>
    <w:rsid w:val="00223A01"/>
    <w:rsid w:val="00223CD4"/>
    <w:rsid w:val="00224959"/>
    <w:rsid w:val="0022711E"/>
    <w:rsid w:val="0022787D"/>
    <w:rsid w:val="00227AD9"/>
    <w:rsid w:val="00227C03"/>
    <w:rsid w:val="00230C08"/>
    <w:rsid w:val="00230E12"/>
    <w:rsid w:val="00230FA2"/>
    <w:rsid w:val="00230FA6"/>
    <w:rsid w:val="00231093"/>
    <w:rsid w:val="002310B0"/>
    <w:rsid w:val="002311B0"/>
    <w:rsid w:val="00231AFB"/>
    <w:rsid w:val="00231C6E"/>
    <w:rsid w:val="002321E9"/>
    <w:rsid w:val="00233407"/>
    <w:rsid w:val="002342E8"/>
    <w:rsid w:val="00234463"/>
    <w:rsid w:val="00234B6F"/>
    <w:rsid w:val="00235B64"/>
    <w:rsid w:val="0023619C"/>
    <w:rsid w:val="00236715"/>
    <w:rsid w:val="00236980"/>
    <w:rsid w:val="00237B30"/>
    <w:rsid w:val="00237BF6"/>
    <w:rsid w:val="00240336"/>
    <w:rsid w:val="00241A34"/>
    <w:rsid w:val="00241D21"/>
    <w:rsid w:val="002435DA"/>
    <w:rsid w:val="00243833"/>
    <w:rsid w:val="00243A7D"/>
    <w:rsid w:val="00243A7F"/>
    <w:rsid w:val="00243CA9"/>
    <w:rsid w:val="002444FD"/>
    <w:rsid w:val="00244F51"/>
    <w:rsid w:val="002455C7"/>
    <w:rsid w:val="00245614"/>
    <w:rsid w:val="00245C9B"/>
    <w:rsid w:val="00246620"/>
    <w:rsid w:val="00246AA1"/>
    <w:rsid w:val="00246AC4"/>
    <w:rsid w:val="002471D9"/>
    <w:rsid w:val="00247305"/>
    <w:rsid w:val="00247378"/>
    <w:rsid w:val="00247635"/>
    <w:rsid w:val="00247701"/>
    <w:rsid w:val="00247722"/>
    <w:rsid w:val="00250884"/>
    <w:rsid w:val="00250F0D"/>
    <w:rsid w:val="00250FEB"/>
    <w:rsid w:val="0025147D"/>
    <w:rsid w:val="00251570"/>
    <w:rsid w:val="00251E32"/>
    <w:rsid w:val="00252D05"/>
    <w:rsid w:val="00252DB7"/>
    <w:rsid w:val="00253D0E"/>
    <w:rsid w:val="0025412C"/>
    <w:rsid w:val="002541A7"/>
    <w:rsid w:val="002547F3"/>
    <w:rsid w:val="00255B44"/>
    <w:rsid w:val="00255C97"/>
    <w:rsid w:val="00255D78"/>
    <w:rsid w:val="00255E04"/>
    <w:rsid w:val="00255E2C"/>
    <w:rsid w:val="002575E4"/>
    <w:rsid w:val="002577D1"/>
    <w:rsid w:val="00257A8A"/>
    <w:rsid w:val="0026055C"/>
    <w:rsid w:val="00261385"/>
    <w:rsid w:val="002615DA"/>
    <w:rsid w:val="002618A1"/>
    <w:rsid w:val="00261FFF"/>
    <w:rsid w:val="002620E8"/>
    <w:rsid w:val="00262A1A"/>
    <w:rsid w:val="00263989"/>
    <w:rsid w:val="00263AC2"/>
    <w:rsid w:val="00263C3B"/>
    <w:rsid w:val="00264160"/>
    <w:rsid w:val="00264857"/>
    <w:rsid w:val="002661D2"/>
    <w:rsid w:val="00266541"/>
    <w:rsid w:val="0026659C"/>
    <w:rsid w:val="00266F20"/>
    <w:rsid w:val="0026744C"/>
    <w:rsid w:val="00267553"/>
    <w:rsid w:val="0027030C"/>
    <w:rsid w:val="002707FA"/>
    <w:rsid w:val="00270AA1"/>
    <w:rsid w:val="00272055"/>
    <w:rsid w:val="00272233"/>
    <w:rsid w:val="002726E6"/>
    <w:rsid w:val="0027397C"/>
    <w:rsid w:val="00273BFC"/>
    <w:rsid w:val="00274DAF"/>
    <w:rsid w:val="002755AF"/>
    <w:rsid w:val="00275F2D"/>
    <w:rsid w:val="0027665B"/>
    <w:rsid w:val="002766FD"/>
    <w:rsid w:val="002767CF"/>
    <w:rsid w:val="0027682F"/>
    <w:rsid w:val="00276AF3"/>
    <w:rsid w:val="00276C6A"/>
    <w:rsid w:val="00277D70"/>
    <w:rsid w:val="00282084"/>
    <w:rsid w:val="00282120"/>
    <w:rsid w:val="00283B99"/>
    <w:rsid w:val="00284B9F"/>
    <w:rsid w:val="002853FE"/>
    <w:rsid w:val="002857D6"/>
    <w:rsid w:val="00285F69"/>
    <w:rsid w:val="00287C6F"/>
    <w:rsid w:val="00290605"/>
    <w:rsid w:val="00290868"/>
    <w:rsid w:val="00290B65"/>
    <w:rsid w:val="0029137B"/>
    <w:rsid w:val="00292CAC"/>
    <w:rsid w:val="002931DE"/>
    <w:rsid w:val="00293C7F"/>
    <w:rsid w:val="0029403C"/>
    <w:rsid w:val="002940FB"/>
    <w:rsid w:val="00294E9C"/>
    <w:rsid w:val="00295156"/>
    <w:rsid w:val="00295926"/>
    <w:rsid w:val="002967DB"/>
    <w:rsid w:val="00296B70"/>
    <w:rsid w:val="002A06F7"/>
    <w:rsid w:val="002A1FA9"/>
    <w:rsid w:val="002A2B1C"/>
    <w:rsid w:val="002A2EDF"/>
    <w:rsid w:val="002A376F"/>
    <w:rsid w:val="002A37CF"/>
    <w:rsid w:val="002A41CE"/>
    <w:rsid w:val="002A439C"/>
    <w:rsid w:val="002A54D1"/>
    <w:rsid w:val="002A5A61"/>
    <w:rsid w:val="002A5C80"/>
    <w:rsid w:val="002A5D69"/>
    <w:rsid w:val="002A60CE"/>
    <w:rsid w:val="002A698E"/>
    <w:rsid w:val="002B02F2"/>
    <w:rsid w:val="002B0B9E"/>
    <w:rsid w:val="002B0D10"/>
    <w:rsid w:val="002B1145"/>
    <w:rsid w:val="002B1CFD"/>
    <w:rsid w:val="002B236D"/>
    <w:rsid w:val="002B251D"/>
    <w:rsid w:val="002B329E"/>
    <w:rsid w:val="002B3BB2"/>
    <w:rsid w:val="002B4F15"/>
    <w:rsid w:val="002B5655"/>
    <w:rsid w:val="002B5862"/>
    <w:rsid w:val="002B5C98"/>
    <w:rsid w:val="002B6144"/>
    <w:rsid w:val="002B618B"/>
    <w:rsid w:val="002B6570"/>
    <w:rsid w:val="002B6C67"/>
    <w:rsid w:val="002B6CB4"/>
    <w:rsid w:val="002B6F2E"/>
    <w:rsid w:val="002C018F"/>
    <w:rsid w:val="002C0AB0"/>
    <w:rsid w:val="002C1039"/>
    <w:rsid w:val="002C12D5"/>
    <w:rsid w:val="002C13F3"/>
    <w:rsid w:val="002C1627"/>
    <w:rsid w:val="002C1AE1"/>
    <w:rsid w:val="002C1BA6"/>
    <w:rsid w:val="002C270C"/>
    <w:rsid w:val="002C2CFA"/>
    <w:rsid w:val="002C3114"/>
    <w:rsid w:val="002C3938"/>
    <w:rsid w:val="002C42B0"/>
    <w:rsid w:val="002C4773"/>
    <w:rsid w:val="002C4DDA"/>
    <w:rsid w:val="002C4DEA"/>
    <w:rsid w:val="002C4E91"/>
    <w:rsid w:val="002C521E"/>
    <w:rsid w:val="002C536F"/>
    <w:rsid w:val="002C54F9"/>
    <w:rsid w:val="002C5DC2"/>
    <w:rsid w:val="002C5F35"/>
    <w:rsid w:val="002C687A"/>
    <w:rsid w:val="002C6E20"/>
    <w:rsid w:val="002C73C3"/>
    <w:rsid w:val="002C7710"/>
    <w:rsid w:val="002C7A19"/>
    <w:rsid w:val="002D03D3"/>
    <w:rsid w:val="002D05B0"/>
    <w:rsid w:val="002D1126"/>
    <w:rsid w:val="002D1693"/>
    <w:rsid w:val="002D2937"/>
    <w:rsid w:val="002D2978"/>
    <w:rsid w:val="002D2AC4"/>
    <w:rsid w:val="002D3296"/>
    <w:rsid w:val="002D33E4"/>
    <w:rsid w:val="002D3A3D"/>
    <w:rsid w:val="002D476B"/>
    <w:rsid w:val="002D47C3"/>
    <w:rsid w:val="002D4DBB"/>
    <w:rsid w:val="002D515A"/>
    <w:rsid w:val="002D57E3"/>
    <w:rsid w:val="002D6A50"/>
    <w:rsid w:val="002D6D19"/>
    <w:rsid w:val="002D7A28"/>
    <w:rsid w:val="002E06B5"/>
    <w:rsid w:val="002E08CE"/>
    <w:rsid w:val="002E17E0"/>
    <w:rsid w:val="002E1DFE"/>
    <w:rsid w:val="002E222D"/>
    <w:rsid w:val="002E2DD8"/>
    <w:rsid w:val="002E2EDB"/>
    <w:rsid w:val="002E3606"/>
    <w:rsid w:val="002E3BA8"/>
    <w:rsid w:val="002E4291"/>
    <w:rsid w:val="002E44BF"/>
    <w:rsid w:val="002E4870"/>
    <w:rsid w:val="002E5B37"/>
    <w:rsid w:val="002E5B5B"/>
    <w:rsid w:val="002E6286"/>
    <w:rsid w:val="002E707B"/>
    <w:rsid w:val="002E743F"/>
    <w:rsid w:val="002E76D0"/>
    <w:rsid w:val="002E7814"/>
    <w:rsid w:val="002F03A7"/>
    <w:rsid w:val="002F07A6"/>
    <w:rsid w:val="002F141C"/>
    <w:rsid w:val="002F3755"/>
    <w:rsid w:val="002F3B58"/>
    <w:rsid w:val="002F41D2"/>
    <w:rsid w:val="002F4302"/>
    <w:rsid w:val="002F4374"/>
    <w:rsid w:val="002F54CB"/>
    <w:rsid w:val="002F5BE2"/>
    <w:rsid w:val="002F5C99"/>
    <w:rsid w:val="002F5F6C"/>
    <w:rsid w:val="002F628E"/>
    <w:rsid w:val="002F68F4"/>
    <w:rsid w:val="002F6B10"/>
    <w:rsid w:val="002F712B"/>
    <w:rsid w:val="002F742D"/>
    <w:rsid w:val="002F7C91"/>
    <w:rsid w:val="002F7EBE"/>
    <w:rsid w:val="003002A1"/>
    <w:rsid w:val="00300B5C"/>
    <w:rsid w:val="0030114D"/>
    <w:rsid w:val="003017C7"/>
    <w:rsid w:val="0030205B"/>
    <w:rsid w:val="003020A4"/>
    <w:rsid w:val="00302526"/>
    <w:rsid w:val="003027EC"/>
    <w:rsid w:val="00302C10"/>
    <w:rsid w:val="00304187"/>
    <w:rsid w:val="0030466E"/>
    <w:rsid w:val="00304F13"/>
    <w:rsid w:val="003057ED"/>
    <w:rsid w:val="00306184"/>
    <w:rsid w:val="003065F2"/>
    <w:rsid w:val="00306C82"/>
    <w:rsid w:val="003074CD"/>
    <w:rsid w:val="00307924"/>
    <w:rsid w:val="00307FDA"/>
    <w:rsid w:val="003103DE"/>
    <w:rsid w:val="003106F5"/>
    <w:rsid w:val="00310B84"/>
    <w:rsid w:val="00310EF8"/>
    <w:rsid w:val="00311B58"/>
    <w:rsid w:val="00311BF9"/>
    <w:rsid w:val="00313B1A"/>
    <w:rsid w:val="00313D95"/>
    <w:rsid w:val="00314240"/>
    <w:rsid w:val="00314AFB"/>
    <w:rsid w:val="003150A4"/>
    <w:rsid w:val="003153E4"/>
    <w:rsid w:val="00315430"/>
    <w:rsid w:val="003155A4"/>
    <w:rsid w:val="003156A4"/>
    <w:rsid w:val="00315863"/>
    <w:rsid w:val="00315B8E"/>
    <w:rsid w:val="00315E95"/>
    <w:rsid w:val="00316F07"/>
    <w:rsid w:val="00316F08"/>
    <w:rsid w:val="003203D0"/>
    <w:rsid w:val="00321C9A"/>
    <w:rsid w:val="00322239"/>
    <w:rsid w:val="00322E8C"/>
    <w:rsid w:val="00323165"/>
    <w:rsid w:val="0032320D"/>
    <w:rsid w:val="003237FE"/>
    <w:rsid w:val="00323DC5"/>
    <w:rsid w:val="003269DE"/>
    <w:rsid w:val="0032721D"/>
    <w:rsid w:val="00327289"/>
    <w:rsid w:val="003300BF"/>
    <w:rsid w:val="003301D1"/>
    <w:rsid w:val="00330298"/>
    <w:rsid w:val="003302EC"/>
    <w:rsid w:val="00330D8C"/>
    <w:rsid w:val="003337A3"/>
    <w:rsid w:val="003337F9"/>
    <w:rsid w:val="00333848"/>
    <w:rsid w:val="00333FB6"/>
    <w:rsid w:val="0033418F"/>
    <w:rsid w:val="00334310"/>
    <w:rsid w:val="0033455D"/>
    <w:rsid w:val="00334BE8"/>
    <w:rsid w:val="00334F20"/>
    <w:rsid w:val="00335799"/>
    <w:rsid w:val="00335B30"/>
    <w:rsid w:val="00336C00"/>
    <w:rsid w:val="00336F7F"/>
    <w:rsid w:val="00337932"/>
    <w:rsid w:val="00340EAF"/>
    <w:rsid w:val="00340EBB"/>
    <w:rsid w:val="00342B3D"/>
    <w:rsid w:val="00342DEF"/>
    <w:rsid w:val="003433C4"/>
    <w:rsid w:val="00343742"/>
    <w:rsid w:val="00343BB6"/>
    <w:rsid w:val="00344D74"/>
    <w:rsid w:val="003453B2"/>
    <w:rsid w:val="003459FA"/>
    <w:rsid w:val="00345D6D"/>
    <w:rsid w:val="0034647E"/>
    <w:rsid w:val="003470C2"/>
    <w:rsid w:val="00347288"/>
    <w:rsid w:val="0034778E"/>
    <w:rsid w:val="003477CB"/>
    <w:rsid w:val="0035016B"/>
    <w:rsid w:val="00351E9C"/>
    <w:rsid w:val="00351F28"/>
    <w:rsid w:val="003524CE"/>
    <w:rsid w:val="00352A55"/>
    <w:rsid w:val="003539C5"/>
    <w:rsid w:val="00353B51"/>
    <w:rsid w:val="003550F7"/>
    <w:rsid w:val="00355827"/>
    <w:rsid w:val="003559C9"/>
    <w:rsid w:val="003569F0"/>
    <w:rsid w:val="00356ACC"/>
    <w:rsid w:val="00356DC8"/>
    <w:rsid w:val="003579D9"/>
    <w:rsid w:val="00357EF3"/>
    <w:rsid w:val="00357FA7"/>
    <w:rsid w:val="00360230"/>
    <w:rsid w:val="00360856"/>
    <w:rsid w:val="003617E5"/>
    <w:rsid w:val="0036184C"/>
    <w:rsid w:val="00361C30"/>
    <w:rsid w:val="00361E61"/>
    <w:rsid w:val="00362854"/>
    <w:rsid w:val="003630B8"/>
    <w:rsid w:val="0036313F"/>
    <w:rsid w:val="003638A8"/>
    <w:rsid w:val="00364039"/>
    <w:rsid w:val="00365861"/>
    <w:rsid w:val="00366695"/>
    <w:rsid w:val="00367099"/>
    <w:rsid w:val="003670B0"/>
    <w:rsid w:val="0036736C"/>
    <w:rsid w:val="003703BB"/>
    <w:rsid w:val="00370CF2"/>
    <w:rsid w:val="00371442"/>
    <w:rsid w:val="00371B5D"/>
    <w:rsid w:val="00372879"/>
    <w:rsid w:val="0037397B"/>
    <w:rsid w:val="00373BFC"/>
    <w:rsid w:val="00373DA2"/>
    <w:rsid w:val="00374B89"/>
    <w:rsid w:val="00374FF2"/>
    <w:rsid w:val="00375234"/>
    <w:rsid w:val="0037545D"/>
    <w:rsid w:val="0037589A"/>
    <w:rsid w:val="00376475"/>
    <w:rsid w:val="00376810"/>
    <w:rsid w:val="00377088"/>
    <w:rsid w:val="00377B0B"/>
    <w:rsid w:val="00380E30"/>
    <w:rsid w:val="00381119"/>
    <w:rsid w:val="0038123B"/>
    <w:rsid w:val="003814B0"/>
    <w:rsid w:val="003825C5"/>
    <w:rsid w:val="00382AF3"/>
    <w:rsid w:val="00382DA7"/>
    <w:rsid w:val="003847AD"/>
    <w:rsid w:val="003849B3"/>
    <w:rsid w:val="00384B48"/>
    <w:rsid w:val="00384EC6"/>
    <w:rsid w:val="003853E7"/>
    <w:rsid w:val="00385560"/>
    <w:rsid w:val="00385865"/>
    <w:rsid w:val="003860DC"/>
    <w:rsid w:val="00386452"/>
    <w:rsid w:val="00386563"/>
    <w:rsid w:val="00386920"/>
    <w:rsid w:val="00386A65"/>
    <w:rsid w:val="00387022"/>
    <w:rsid w:val="00390D16"/>
    <w:rsid w:val="0039120B"/>
    <w:rsid w:val="00391F70"/>
    <w:rsid w:val="00392A38"/>
    <w:rsid w:val="00393A29"/>
    <w:rsid w:val="00393B29"/>
    <w:rsid w:val="00394207"/>
    <w:rsid w:val="0039443E"/>
    <w:rsid w:val="003948B3"/>
    <w:rsid w:val="00395867"/>
    <w:rsid w:val="00395E3F"/>
    <w:rsid w:val="003961C2"/>
    <w:rsid w:val="0039670F"/>
    <w:rsid w:val="0039778C"/>
    <w:rsid w:val="00397797"/>
    <w:rsid w:val="003979CA"/>
    <w:rsid w:val="00397C2C"/>
    <w:rsid w:val="003A03EC"/>
    <w:rsid w:val="003A0ECD"/>
    <w:rsid w:val="003A0F6C"/>
    <w:rsid w:val="003A1750"/>
    <w:rsid w:val="003A1B9A"/>
    <w:rsid w:val="003A3B35"/>
    <w:rsid w:val="003A3B3B"/>
    <w:rsid w:val="003A460F"/>
    <w:rsid w:val="003A4F60"/>
    <w:rsid w:val="003A5320"/>
    <w:rsid w:val="003A574E"/>
    <w:rsid w:val="003A59F8"/>
    <w:rsid w:val="003A5D7D"/>
    <w:rsid w:val="003A61E0"/>
    <w:rsid w:val="003A6205"/>
    <w:rsid w:val="003A6639"/>
    <w:rsid w:val="003A66B3"/>
    <w:rsid w:val="003A70F3"/>
    <w:rsid w:val="003A77CC"/>
    <w:rsid w:val="003A78BB"/>
    <w:rsid w:val="003A79BA"/>
    <w:rsid w:val="003A7C67"/>
    <w:rsid w:val="003A7F3C"/>
    <w:rsid w:val="003B18D0"/>
    <w:rsid w:val="003B1A59"/>
    <w:rsid w:val="003B1EB1"/>
    <w:rsid w:val="003B227F"/>
    <w:rsid w:val="003B23DC"/>
    <w:rsid w:val="003B2A87"/>
    <w:rsid w:val="003B3077"/>
    <w:rsid w:val="003B34C7"/>
    <w:rsid w:val="003B3788"/>
    <w:rsid w:val="003B3976"/>
    <w:rsid w:val="003B39F8"/>
    <w:rsid w:val="003B3DB3"/>
    <w:rsid w:val="003B3E70"/>
    <w:rsid w:val="003B444D"/>
    <w:rsid w:val="003B44C1"/>
    <w:rsid w:val="003B46E8"/>
    <w:rsid w:val="003B4D07"/>
    <w:rsid w:val="003B4E5A"/>
    <w:rsid w:val="003B561C"/>
    <w:rsid w:val="003B5706"/>
    <w:rsid w:val="003B5A73"/>
    <w:rsid w:val="003B5DD8"/>
    <w:rsid w:val="003B5F41"/>
    <w:rsid w:val="003B6882"/>
    <w:rsid w:val="003B6C70"/>
    <w:rsid w:val="003B715D"/>
    <w:rsid w:val="003B728B"/>
    <w:rsid w:val="003B77AE"/>
    <w:rsid w:val="003C046A"/>
    <w:rsid w:val="003C1D48"/>
    <w:rsid w:val="003C212D"/>
    <w:rsid w:val="003C2771"/>
    <w:rsid w:val="003C2EA1"/>
    <w:rsid w:val="003C36CF"/>
    <w:rsid w:val="003C4958"/>
    <w:rsid w:val="003C4B29"/>
    <w:rsid w:val="003C4B79"/>
    <w:rsid w:val="003C5967"/>
    <w:rsid w:val="003C599D"/>
    <w:rsid w:val="003C63B5"/>
    <w:rsid w:val="003C6D7F"/>
    <w:rsid w:val="003C6D86"/>
    <w:rsid w:val="003C75A6"/>
    <w:rsid w:val="003C7F7C"/>
    <w:rsid w:val="003D0164"/>
    <w:rsid w:val="003D046C"/>
    <w:rsid w:val="003D08D3"/>
    <w:rsid w:val="003D0902"/>
    <w:rsid w:val="003D1351"/>
    <w:rsid w:val="003D170B"/>
    <w:rsid w:val="003D1AAE"/>
    <w:rsid w:val="003D26DF"/>
    <w:rsid w:val="003D2BFE"/>
    <w:rsid w:val="003D2E18"/>
    <w:rsid w:val="003D4E45"/>
    <w:rsid w:val="003D5278"/>
    <w:rsid w:val="003D53DF"/>
    <w:rsid w:val="003D62C0"/>
    <w:rsid w:val="003D6966"/>
    <w:rsid w:val="003D6E3F"/>
    <w:rsid w:val="003D7D19"/>
    <w:rsid w:val="003E0B88"/>
    <w:rsid w:val="003E1243"/>
    <w:rsid w:val="003E1655"/>
    <w:rsid w:val="003E19FC"/>
    <w:rsid w:val="003E1C6F"/>
    <w:rsid w:val="003E2296"/>
    <w:rsid w:val="003E25D3"/>
    <w:rsid w:val="003E2B48"/>
    <w:rsid w:val="003E2D27"/>
    <w:rsid w:val="003E2E72"/>
    <w:rsid w:val="003E2E73"/>
    <w:rsid w:val="003E2F5E"/>
    <w:rsid w:val="003E4298"/>
    <w:rsid w:val="003E44AA"/>
    <w:rsid w:val="003E50D1"/>
    <w:rsid w:val="003E5313"/>
    <w:rsid w:val="003E5351"/>
    <w:rsid w:val="003E61F6"/>
    <w:rsid w:val="003E6571"/>
    <w:rsid w:val="003E6754"/>
    <w:rsid w:val="003E6CF3"/>
    <w:rsid w:val="003E7470"/>
    <w:rsid w:val="003E76B2"/>
    <w:rsid w:val="003E7779"/>
    <w:rsid w:val="003F047C"/>
    <w:rsid w:val="003F0A36"/>
    <w:rsid w:val="003F0D3E"/>
    <w:rsid w:val="003F114C"/>
    <w:rsid w:val="003F1179"/>
    <w:rsid w:val="003F17D4"/>
    <w:rsid w:val="003F22CB"/>
    <w:rsid w:val="003F471D"/>
    <w:rsid w:val="003F526E"/>
    <w:rsid w:val="003F5798"/>
    <w:rsid w:val="003F633B"/>
    <w:rsid w:val="003F66D6"/>
    <w:rsid w:val="00400111"/>
    <w:rsid w:val="004002C6"/>
    <w:rsid w:val="00400583"/>
    <w:rsid w:val="00400B33"/>
    <w:rsid w:val="004018B9"/>
    <w:rsid w:val="00401A8C"/>
    <w:rsid w:val="00401B85"/>
    <w:rsid w:val="00401F93"/>
    <w:rsid w:val="004027AA"/>
    <w:rsid w:val="00402A87"/>
    <w:rsid w:val="00402CB1"/>
    <w:rsid w:val="004033C4"/>
    <w:rsid w:val="00403AA1"/>
    <w:rsid w:val="00403B3B"/>
    <w:rsid w:val="00403B6E"/>
    <w:rsid w:val="0040407C"/>
    <w:rsid w:val="004047FB"/>
    <w:rsid w:val="004049E4"/>
    <w:rsid w:val="00404E99"/>
    <w:rsid w:val="00405116"/>
    <w:rsid w:val="00407EAE"/>
    <w:rsid w:val="004100DC"/>
    <w:rsid w:val="0041055A"/>
    <w:rsid w:val="00411EB6"/>
    <w:rsid w:val="0041233A"/>
    <w:rsid w:val="0041259A"/>
    <w:rsid w:val="00412692"/>
    <w:rsid w:val="00413B04"/>
    <w:rsid w:val="00414780"/>
    <w:rsid w:val="00415567"/>
    <w:rsid w:val="00415A2B"/>
    <w:rsid w:val="00415B94"/>
    <w:rsid w:val="00416496"/>
    <w:rsid w:val="00417DD0"/>
    <w:rsid w:val="004204C8"/>
    <w:rsid w:val="00420D4A"/>
    <w:rsid w:val="00420E80"/>
    <w:rsid w:val="004211FE"/>
    <w:rsid w:val="004216C0"/>
    <w:rsid w:val="004216D2"/>
    <w:rsid w:val="004219EB"/>
    <w:rsid w:val="00421B8E"/>
    <w:rsid w:val="004223AA"/>
    <w:rsid w:val="00422A41"/>
    <w:rsid w:val="00422D08"/>
    <w:rsid w:val="00423467"/>
    <w:rsid w:val="0042351D"/>
    <w:rsid w:val="0042399B"/>
    <w:rsid w:val="00423D5D"/>
    <w:rsid w:val="00424654"/>
    <w:rsid w:val="00424D7B"/>
    <w:rsid w:val="00424DBD"/>
    <w:rsid w:val="004250E6"/>
    <w:rsid w:val="004254B5"/>
    <w:rsid w:val="004261AE"/>
    <w:rsid w:val="00426511"/>
    <w:rsid w:val="00426607"/>
    <w:rsid w:val="0042666E"/>
    <w:rsid w:val="00426820"/>
    <w:rsid w:val="00426BBD"/>
    <w:rsid w:val="00426E50"/>
    <w:rsid w:val="00427173"/>
    <w:rsid w:val="00430173"/>
    <w:rsid w:val="00430779"/>
    <w:rsid w:val="00430C6B"/>
    <w:rsid w:val="004320CA"/>
    <w:rsid w:val="00432204"/>
    <w:rsid w:val="004329AA"/>
    <w:rsid w:val="00434619"/>
    <w:rsid w:val="00434679"/>
    <w:rsid w:val="004348D0"/>
    <w:rsid w:val="00434950"/>
    <w:rsid w:val="00434D8B"/>
    <w:rsid w:val="00435156"/>
    <w:rsid w:val="004353DD"/>
    <w:rsid w:val="00436348"/>
    <w:rsid w:val="00436520"/>
    <w:rsid w:val="00437011"/>
    <w:rsid w:val="00437301"/>
    <w:rsid w:val="004379C4"/>
    <w:rsid w:val="00437FFC"/>
    <w:rsid w:val="00440720"/>
    <w:rsid w:val="004407C7"/>
    <w:rsid w:val="00440D20"/>
    <w:rsid w:val="0044107C"/>
    <w:rsid w:val="004417E3"/>
    <w:rsid w:val="004419D6"/>
    <w:rsid w:val="00441A45"/>
    <w:rsid w:val="00441C58"/>
    <w:rsid w:val="004435B3"/>
    <w:rsid w:val="00443F9C"/>
    <w:rsid w:val="004440CD"/>
    <w:rsid w:val="004442A1"/>
    <w:rsid w:val="00444462"/>
    <w:rsid w:val="00444B9F"/>
    <w:rsid w:val="00444BD4"/>
    <w:rsid w:val="004455B1"/>
    <w:rsid w:val="00445D65"/>
    <w:rsid w:val="00446491"/>
    <w:rsid w:val="00446B18"/>
    <w:rsid w:val="00446E7B"/>
    <w:rsid w:val="00447390"/>
    <w:rsid w:val="00447F48"/>
    <w:rsid w:val="004500B6"/>
    <w:rsid w:val="00451489"/>
    <w:rsid w:val="004515D3"/>
    <w:rsid w:val="0045162A"/>
    <w:rsid w:val="00451723"/>
    <w:rsid w:val="00451A48"/>
    <w:rsid w:val="00451BD0"/>
    <w:rsid w:val="0045271D"/>
    <w:rsid w:val="00452FC5"/>
    <w:rsid w:val="004535E4"/>
    <w:rsid w:val="004538EC"/>
    <w:rsid w:val="004548CB"/>
    <w:rsid w:val="0045491A"/>
    <w:rsid w:val="0045493C"/>
    <w:rsid w:val="00454FB2"/>
    <w:rsid w:val="00455A63"/>
    <w:rsid w:val="0045600E"/>
    <w:rsid w:val="00457385"/>
    <w:rsid w:val="0046052E"/>
    <w:rsid w:val="004609D9"/>
    <w:rsid w:val="00460D4C"/>
    <w:rsid w:val="00460DD5"/>
    <w:rsid w:val="004613A9"/>
    <w:rsid w:val="00461B02"/>
    <w:rsid w:val="004639B3"/>
    <w:rsid w:val="00464ED4"/>
    <w:rsid w:val="00465B20"/>
    <w:rsid w:val="00465D0B"/>
    <w:rsid w:val="00466042"/>
    <w:rsid w:val="004660E0"/>
    <w:rsid w:val="004668CA"/>
    <w:rsid w:val="00466B55"/>
    <w:rsid w:val="00467DC3"/>
    <w:rsid w:val="004703EA"/>
    <w:rsid w:val="0047056B"/>
    <w:rsid w:val="00470656"/>
    <w:rsid w:val="00470A08"/>
    <w:rsid w:val="00472733"/>
    <w:rsid w:val="00472E10"/>
    <w:rsid w:val="00472EAC"/>
    <w:rsid w:val="004737FC"/>
    <w:rsid w:val="0047389E"/>
    <w:rsid w:val="00473CF7"/>
    <w:rsid w:val="0047448D"/>
    <w:rsid w:val="004749E3"/>
    <w:rsid w:val="00474CDA"/>
    <w:rsid w:val="00474EDC"/>
    <w:rsid w:val="004754FE"/>
    <w:rsid w:val="00475E91"/>
    <w:rsid w:val="00476190"/>
    <w:rsid w:val="0047634A"/>
    <w:rsid w:val="00476398"/>
    <w:rsid w:val="00476862"/>
    <w:rsid w:val="00477BE0"/>
    <w:rsid w:val="00477C4B"/>
    <w:rsid w:val="00480883"/>
    <w:rsid w:val="004810B8"/>
    <w:rsid w:val="004810D7"/>
    <w:rsid w:val="004813AC"/>
    <w:rsid w:val="0048143F"/>
    <w:rsid w:val="00481863"/>
    <w:rsid w:val="004826FE"/>
    <w:rsid w:val="00482CF6"/>
    <w:rsid w:val="00482CFD"/>
    <w:rsid w:val="00483D5D"/>
    <w:rsid w:val="00483DCF"/>
    <w:rsid w:val="00484702"/>
    <w:rsid w:val="00484739"/>
    <w:rsid w:val="00484C6A"/>
    <w:rsid w:val="00484D3A"/>
    <w:rsid w:val="004859C7"/>
    <w:rsid w:val="00486039"/>
    <w:rsid w:val="00486491"/>
    <w:rsid w:val="00490CC8"/>
    <w:rsid w:val="00490D9D"/>
    <w:rsid w:val="004918C7"/>
    <w:rsid w:val="00491C8B"/>
    <w:rsid w:val="00491F31"/>
    <w:rsid w:val="00492253"/>
    <w:rsid w:val="00492E12"/>
    <w:rsid w:val="004938D7"/>
    <w:rsid w:val="00493957"/>
    <w:rsid w:val="00493E40"/>
    <w:rsid w:val="00494092"/>
    <w:rsid w:val="00494358"/>
    <w:rsid w:val="00494BEF"/>
    <w:rsid w:val="0049561C"/>
    <w:rsid w:val="00495623"/>
    <w:rsid w:val="0049574B"/>
    <w:rsid w:val="00495B49"/>
    <w:rsid w:val="00495DFA"/>
    <w:rsid w:val="0049625C"/>
    <w:rsid w:val="00496603"/>
    <w:rsid w:val="0049671E"/>
    <w:rsid w:val="00496B6B"/>
    <w:rsid w:val="00496F85"/>
    <w:rsid w:val="00497777"/>
    <w:rsid w:val="00497E3F"/>
    <w:rsid w:val="00497F51"/>
    <w:rsid w:val="004A0237"/>
    <w:rsid w:val="004A0349"/>
    <w:rsid w:val="004A052F"/>
    <w:rsid w:val="004A107F"/>
    <w:rsid w:val="004A125F"/>
    <w:rsid w:val="004A1F2B"/>
    <w:rsid w:val="004A1FFA"/>
    <w:rsid w:val="004A27A0"/>
    <w:rsid w:val="004A282B"/>
    <w:rsid w:val="004A33EE"/>
    <w:rsid w:val="004A33EF"/>
    <w:rsid w:val="004A3739"/>
    <w:rsid w:val="004A4132"/>
    <w:rsid w:val="004A5956"/>
    <w:rsid w:val="004A5FB1"/>
    <w:rsid w:val="004A6558"/>
    <w:rsid w:val="004A765F"/>
    <w:rsid w:val="004A79C5"/>
    <w:rsid w:val="004A7C25"/>
    <w:rsid w:val="004A7C5D"/>
    <w:rsid w:val="004A7D69"/>
    <w:rsid w:val="004A7F46"/>
    <w:rsid w:val="004B003D"/>
    <w:rsid w:val="004B0786"/>
    <w:rsid w:val="004B1018"/>
    <w:rsid w:val="004B1D4E"/>
    <w:rsid w:val="004B2693"/>
    <w:rsid w:val="004B2941"/>
    <w:rsid w:val="004B2A14"/>
    <w:rsid w:val="004B3571"/>
    <w:rsid w:val="004B3B44"/>
    <w:rsid w:val="004B429B"/>
    <w:rsid w:val="004B4B25"/>
    <w:rsid w:val="004B61F5"/>
    <w:rsid w:val="004B651A"/>
    <w:rsid w:val="004B7758"/>
    <w:rsid w:val="004B7ADA"/>
    <w:rsid w:val="004B7B42"/>
    <w:rsid w:val="004C0472"/>
    <w:rsid w:val="004C0E44"/>
    <w:rsid w:val="004C1495"/>
    <w:rsid w:val="004C1ADC"/>
    <w:rsid w:val="004C2153"/>
    <w:rsid w:val="004C2276"/>
    <w:rsid w:val="004C26E1"/>
    <w:rsid w:val="004C28FF"/>
    <w:rsid w:val="004C3E1C"/>
    <w:rsid w:val="004C4354"/>
    <w:rsid w:val="004C43A6"/>
    <w:rsid w:val="004C4DB6"/>
    <w:rsid w:val="004C5B1B"/>
    <w:rsid w:val="004C62E0"/>
    <w:rsid w:val="004C65A6"/>
    <w:rsid w:val="004C6ED7"/>
    <w:rsid w:val="004C77E5"/>
    <w:rsid w:val="004C7906"/>
    <w:rsid w:val="004D0200"/>
    <w:rsid w:val="004D0318"/>
    <w:rsid w:val="004D048E"/>
    <w:rsid w:val="004D08B1"/>
    <w:rsid w:val="004D0E68"/>
    <w:rsid w:val="004D0FAB"/>
    <w:rsid w:val="004D1648"/>
    <w:rsid w:val="004D176A"/>
    <w:rsid w:val="004D246E"/>
    <w:rsid w:val="004D301F"/>
    <w:rsid w:val="004D3430"/>
    <w:rsid w:val="004D36AE"/>
    <w:rsid w:val="004D38DB"/>
    <w:rsid w:val="004D4386"/>
    <w:rsid w:val="004D4C62"/>
    <w:rsid w:val="004D4CC7"/>
    <w:rsid w:val="004D4E75"/>
    <w:rsid w:val="004D4F0B"/>
    <w:rsid w:val="004D4F11"/>
    <w:rsid w:val="004D5566"/>
    <w:rsid w:val="004D66DC"/>
    <w:rsid w:val="004D69A3"/>
    <w:rsid w:val="004D6DF0"/>
    <w:rsid w:val="004D718F"/>
    <w:rsid w:val="004D7605"/>
    <w:rsid w:val="004D791C"/>
    <w:rsid w:val="004E0238"/>
    <w:rsid w:val="004E058D"/>
    <w:rsid w:val="004E1D58"/>
    <w:rsid w:val="004E256A"/>
    <w:rsid w:val="004E30C1"/>
    <w:rsid w:val="004E3146"/>
    <w:rsid w:val="004E3B36"/>
    <w:rsid w:val="004E3EDA"/>
    <w:rsid w:val="004E53B3"/>
    <w:rsid w:val="004E5B5C"/>
    <w:rsid w:val="004E5E15"/>
    <w:rsid w:val="004E6966"/>
    <w:rsid w:val="004E7CB5"/>
    <w:rsid w:val="004E7CD6"/>
    <w:rsid w:val="004F0669"/>
    <w:rsid w:val="004F088C"/>
    <w:rsid w:val="004F0B05"/>
    <w:rsid w:val="004F106B"/>
    <w:rsid w:val="004F1C16"/>
    <w:rsid w:val="004F25A7"/>
    <w:rsid w:val="004F3523"/>
    <w:rsid w:val="004F37D6"/>
    <w:rsid w:val="004F3D77"/>
    <w:rsid w:val="004F5568"/>
    <w:rsid w:val="004F5926"/>
    <w:rsid w:val="004F5B13"/>
    <w:rsid w:val="004F5EE3"/>
    <w:rsid w:val="004F62CD"/>
    <w:rsid w:val="004F64EA"/>
    <w:rsid w:val="004F6FA0"/>
    <w:rsid w:val="004F6FB0"/>
    <w:rsid w:val="004F7438"/>
    <w:rsid w:val="004F7E5F"/>
    <w:rsid w:val="005000C4"/>
    <w:rsid w:val="00500102"/>
    <w:rsid w:val="00500B79"/>
    <w:rsid w:val="005018A9"/>
    <w:rsid w:val="0050219C"/>
    <w:rsid w:val="005021FE"/>
    <w:rsid w:val="0050238D"/>
    <w:rsid w:val="0050262E"/>
    <w:rsid w:val="0050270A"/>
    <w:rsid w:val="00502AD1"/>
    <w:rsid w:val="00502C49"/>
    <w:rsid w:val="005033BD"/>
    <w:rsid w:val="00503911"/>
    <w:rsid w:val="00503E5C"/>
    <w:rsid w:val="00504D07"/>
    <w:rsid w:val="0050501C"/>
    <w:rsid w:val="0050527B"/>
    <w:rsid w:val="00505B14"/>
    <w:rsid w:val="00506102"/>
    <w:rsid w:val="005068A5"/>
    <w:rsid w:val="0050767D"/>
    <w:rsid w:val="0050786D"/>
    <w:rsid w:val="00507B82"/>
    <w:rsid w:val="00507D07"/>
    <w:rsid w:val="00507D7D"/>
    <w:rsid w:val="00511040"/>
    <w:rsid w:val="005113EF"/>
    <w:rsid w:val="00511738"/>
    <w:rsid w:val="00511E65"/>
    <w:rsid w:val="00512058"/>
    <w:rsid w:val="0051363B"/>
    <w:rsid w:val="00513C84"/>
    <w:rsid w:val="00516650"/>
    <w:rsid w:val="00516691"/>
    <w:rsid w:val="00516D32"/>
    <w:rsid w:val="0051758D"/>
    <w:rsid w:val="005177FE"/>
    <w:rsid w:val="00517AAD"/>
    <w:rsid w:val="00517E32"/>
    <w:rsid w:val="00521696"/>
    <w:rsid w:val="005217C0"/>
    <w:rsid w:val="00521D66"/>
    <w:rsid w:val="00521E58"/>
    <w:rsid w:val="005242A5"/>
    <w:rsid w:val="005243F5"/>
    <w:rsid w:val="0052490B"/>
    <w:rsid w:val="00524D17"/>
    <w:rsid w:val="00524E2D"/>
    <w:rsid w:val="00525126"/>
    <w:rsid w:val="005253A9"/>
    <w:rsid w:val="00525661"/>
    <w:rsid w:val="00526004"/>
    <w:rsid w:val="00526282"/>
    <w:rsid w:val="00526459"/>
    <w:rsid w:val="005269C4"/>
    <w:rsid w:val="00526AF5"/>
    <w:rsid w:val="00526CA5"/>
    <w:rsid w:val="00527A39"/>
    <w:rsid w:val="00527A6B"/>
    <w:rsid w:val="00527CA2"/>
    <w:rsid w:val="00527EBE"/>
    <w:rsid w:val="005306C6"/>
    <w:rsid w:val="00530A1C"/>
    <w:rsid w:val="00531498"/>
    <w:rsid w:val="00531CB4"/>
    <w:rsid w:val="00531FF0"/>
    <w:rsid w:val="0053222B"/>
    <w:rsid w:val="005323AC"/>
    <w:rsid w:val="005328E7"/>
    <w:rsid w:val="0053352E"/>
    <w:rsid w:val="005337CD"/>
    <w:rsid w:val="0053391F"/>
    <w:rsid w:val="00534923"/>
    <w:rsid w:val="005365F0"/>
    <w:rsid w:val="00536BB9"/>
    <w:rsid w:val="00536E3F"/>
    <w:rsid w:val="005371DB"/>
    <w:rsid w:val="00537928"/>
    <w:rsid w:val="00537A96"/>
    <w:rsid w:val="00537BB1"/>
    <w:rsid w:val="00540202"/>
    <w:rsid w:val="005402B4"/>
    <w:rsid w:val="00540910"/>
    <w:rsid w:val="00541204"/>
    <w:rsid w:val="00541500"/>
    <w:rsid w:val="005422A4"/>
    <w:rsid w:val="00542F79"/>
    <w:rsid w:val="005430FC"/>
    <w:rsid w:val="0054428C"/>
    <w:rsid w:val="005443CB"/>
    <w:rsid w:val="005443E1"/>
    <w:rsid w:val="00544439"/>
    <w:rsid w:val="0054459C"/>
    <w:rsid w:val="00544B96"/>
    <w:rsid w:val="00544E79"/>
    <w:rsid w:val="00545110"/>
    <w:rsid w:val="0054514A"/>
    <w:rsid w:val="005451EC"/>
    <w:rsid w:val="0054647C"/>
    <w:rsid w:val="005465BA"/>
    <w:rsid w:val="00546841"/>
    <w:rsid w:val="005468FB"/>
    <w:rsid w:val="00546995"/>
    <w:rsid w:val="00547625"/>
    <w:rsid w:val="005479E4"/>
    <w:rsid w:val="00547C34"/>
    <w:rsid w:val="0055096F"/>
    <w:rsid w:val="00550D38"/>
    <w:rsid w:val="00550EA6"/>
    <w:rsid w:val="005510AD"/>
    <w:rsid w:val="00551D7D"/>
    <w:rsid w:val="00552328"/>
    <w:rsid w:val="0055236A"/>
    <w:rsid w:val="00552910"/>
    <w:rsid w:val="00553445"/>
    <w:rsid w:val="00553E6C"/>
    <w:rsid w:val="0055450C"/>
    <w:rsid w:val="0055457F"/>
    <w:rsid w:val="005549E3"/>
    <w:rsid w:val="00554C40"/>
    <w:rsid w:val="0055516B"/>
    <w:rsid w:val="005562A4"/>
    <w:rsid w:val="00556F32"/>
    <w:rsid w:val="005571CD"/>
    <w:rsid w:val="0055724F"/>
    <w:rsid w:val="00557615"/>
    <w:rsid w:val="00557965"/>
    <w:rsid w:val="0056041A"/>
    <w:rsid w:val="00560766"/>
    <w:rsid w:val="00560E14"/>
    <w:rsid w:val="005611B2"/>
    <w:rsid w:val="00561A00"/>
    <w:rsid w:val="00561A54"/>
    <w:rsid w:val="00561B5A"/>
    <w:rsid w:val="005620B5"/>
    <w:rsid w:val="00562780"/>
    <w:rsid w:val="005627BC"/>
    <w:rsid w:val="005628BC"/>
    <w:rsid w:val="005630A7"/>
    <w:rsid w:val="005630A8"/>
    <w:rsid w:val="005630EC"/>
    <w:rsid w:val="0056343C"/>
    <w:rsid w:val="00563450"/>
    <w:rsid w:val="005639BF"/>
    <w:rsid w:val="00563A3C"/>
    <w:rsid w:val="005649C8"/>
    <w:rsid w:val="005653C2"/>
    <w:rsid w:val="00566742"/>
    <w:rsid w:val="00566BA2"/>
    <w:rsid w:val="005700EA"/>
    <w:rsid w:val="00571204"/>
    <w:rsid w:val="00571BD7"/>
    <w:rsid w:val="00571DFE"/>
    <w:rsid w:val="00571E9A"/>
    <w:rsid w:val="0057233B"/>
    <w:rsid w:val="00572569"/>
    <w:rsid w:val="00572731"/>
    <w:rsid w:val="00572A47"/>
    <w:rsid w:val="00572DC4"/>
    <w:rsid w:val="00572E6E"/>
    <w:rsid w:val="005741F7"/>
    <w:rsid w:val="005749BF"/>
    <w:rsid w:val="00574CB1"/>
    <w:rsid w:val="0057550B"/>
    <w:rsid w:val="00575725"/>
    <w:rsid w:val="00575B17"/>
    <w:rsid w:val="0057629B"/>
    <w:rsid w:val="00576608"/>
    <w:rsid w:val="005766F4"/>
    <w:rsid w:val="00577519"/>
    <w:rsid w:val="00577D08"/>
    <w:rsid w:val="00581139"/>
    <w:rsid w:val="00581C48"/>
    <w:rsid w:val="00582148"/>
    <w:rsid w:val="00582476"/>
    <w:rsid w:val="00582812"/>
    <w:rsid w:val="00582D6B"/>
    <w:rsid w:val="00583031"/>
    <w:rsid w:val="00583C00"/>
    <w:rsid w:val="00583DC1"/>
    <w:rsid w:val="00583E7E"/>
    <w:rsid w:val="0058438A"/>
    <w:rsid w:val="00584E95"/>
    <w:rsid w:val="00584F77"/>
    <w:rsid w:val="00585346"/>
    <w:rsid w:val="00585631"/>
    <w:rsid w:val="005859CF"/>
    <w:rsid w:val="00585AD6"/>
    <w:rsid w:val="005864C6"/>
    <w:rsid w:val="005866EF"/>
    <w:rsid w:val="00586B6F"/>
    <w:rsid w:val="0058705D"/>
    <w:rsid w:val="00587332"/>
    <w:rsid w:val="005879D6"/>
    <w:rsid w:val="00587D35"/>
    <w:rsid w:val="00587DE1"/>
    <w:rsid w:val="00590005"/>
    <w:rsid w:val="0059031F"/>
    <w:rsid w:val="00590EFE"/>
    <w:rsid w:val="005915E0"/>
    <w:rsid w:val="0059191B"/>
    <w:rsid w:val="00592259"/>
    <w:rsid w:val="0059316D"/>
    <w:rsid w:val="0059483A"/>
    <w:rsid w:val="00595A14"/>
    <w:rsid w:val="00595BC4"/>
    <w:rsid w:val="00595C91"/>
    <w:rsid w:val="005974B1"/>
    <w:rsid w:val="00597758"/>
    <w:rsid w:val="00597800"/>
    <w:rsid w:val="00597A88"/>
    <w:rsid w:val="00597D21"/>
    <w:rsid w:val="00597D3F"/>
    <w:rsid w:val="005A0374"/>
    <w:rsid w:val="005A16D2"/>
    <w:rsid w:val="005A26B3"/>
    <w:rsid w:val="005A2B3D"/>
    <w:rsid w:val="005A2BE9"/>
    <w:rsid w:val="005A3512"/>
    <w:rsid w:val="005A37DA"/>
    <w:rsid w:val="005A3B10"/>
    <w:rsid w:val="005A3B8D"/>
    <w:rsid w:val="005A4113"/>
    <w:rsid w:val="005A4488"/>
    <w:rsid w:val="005A462C"/>
    <w:rsid w:val="005A4994"/>
    <w:rsid w:val="005A4AB3"/>
    <w:rsid w:val="005A4AFF"/>
    <w:rsid w:val="005A5684"/>
    <w:rsid w:val="005A5E6D"/>
    <w:rsid w:val="005A5ECD"/>
    <w:rsid w:val="005A645F"/>
    <w:rsid w:val="005A78A9"/>
    <w:rsid w:val="005A7E4E"/>
    <w:rsid w:val="005B053C"/>
    <w:rsid w:val="005B09A6"/>
    <w:rsid w:val="005B1303"/>
    <w:rsid w:val="005B151A"/>
    <w:rsid w:val="005B1747"/>
    <w:rsid w:val="005B19C4"/>
    <w:rsid w:val="005B1DDB"/>
    <w:rsid w:val="005B23A3"/>
    <w:rsid w:val="005B2F1F"/>
    <w:rsid w:val="005B32BE"/>
    <w:rsid w:val="005B3423"/>
    <w:rsid w:val="005B34E1"/>
    <w:rsid w:val="005B3744"/>
    <w:rsid w:val="005B3A7A"/>
    <w:rsid w:val="005B3AD0"/>
    <w:rsid w:val="005B412B"/>
    <w:rsid w:val="005B571C"/>
    <w:rsid w:val="005B5B1A"/>
    <w:rsid w:val="005B5CBD"/>
    <w:rsid w:val="005B6A37"/>
    <w:rsid w:val="005B6F1E"/>
    <w:rsid w:val="005B704B"/>
    <w:rsid w:val="005B71A1"/>
    <w:rsid w:val="005B73DF"/>
    <w:rsid w:val="005C02D6"/>
    <w:rsid w:val="005C045D"/>
    <w:rsid w:val="005C16CA"/>
    <w:rsid w:val="005C192A"/>
    <w:rsid w:val="005C1B94"/>
    <w:rsid w:val="005C2080"/>
    <w:rsid w:val="005C2427"/>
    <w:rsid w:val="005C2C05"/>
    <w:rsid w:val="005C2C77"/>
    <w:rsid w:val="005C2C92"/>
    <w:rsid w:val="005C2EB6"/>
    <w:rsid w:val="005C3702"/>
    <w:rsid w:val="005C425F"/>
    <w:rsid w:val="005C46B5"/>
    <w:rsid w:val="005C5580"/>
    <w:rsid w:val="005C56C7"/>
    <w:rsid w:val="005C5802"/>
    <w:rsid w:val="005C6382"/>
    <w:rsid w:val="005D0120"/>
    <w:rsid w:val="005D0535"/>
    <w:rsid w:val="005D117D"/>
    <w:rsid w:val="005D158D"/>
    <w:rsid w:val="005D1C77"/>
    <w:rsid w:val="005D1EFA"/>
    <w:rsid w:val="005D2868"/>
    <w:rsid w:val="005D2FC6"/>
    <w:rsid w:val="005D41F9"/>
    <w:rsid w:val="005D429E"/>
    <w:rsid w:val="005D4436"/>
    <w:rsid w:val="005D4886"/>
    <w:rsid w:val="005D4B51"/>
    <w:rsid w:val="005D4E3E"/>
    <w:rsid w:val="005D51E0"/>
    <w:rsid w:val="005D5ACE"/>
    <w:rsid w:val="005D5D06"/>
    <w:rsid w:val="005D6171"/>
    <w:rsid w:val="005D6C56"/>
    <w:rsid w:val="005D6E20"/>
    <w:rsid w:val="005D70EA"/>
    <w:rsid w:val="005D72DC"/>
    <w:rsid w:val="005D77A1"/>
    <w:rsid w:val="005D7B29"/>
    <w:rsid w:val="005E036F"/>
    <w:rsid w:val="005E03C8"/>
    <w:rsid w:val="005E067C"/>
    <w:rsid w:val="005E1D55"/>
    <w:rsid w:val="005E262A"/>
    <w:rsid w:val="005E2BB4"/>
    <w:rsid w:val="005E2C28"/>
    <w:rsid w:val="005E39C2"/>
    <w:rsid w:val="005E39CE"/>
    <w:rsid w:val="005E4556"/>
    <w:rsid w:val="005E57EF"/>
    <w:rsid w:val="005E59DF"/>
    <w:rsid w:val="005E5D92"/>
    <w:rsid w:val="005E67B0"/>
    <w:rsid w:val="005E6EA5"/>
    <w:rsid w:val="005E736C"/>
    <w:rsid w:val="005E746A"/>
    <w:rsid w:val="005F0011"/>
    <w:rsid w:val="005F0C8E"/>
    <w:rsid w:val="005F11AB"/>
    <w:rsid w:val="005F18CA"/>
    <w:rsid w:val="005F1E08"/>
    <w:rsid w:val="005F1E8C"/>
    <w:rsid w:val="005F2092"/>
    <w:rsid w:val="005F2CF0"/>
    <w:rsid w:val="005F2FDB"/>
    <w:rsid w:val="005F39DE"/>
    <w:rsid w:val="005F767F"/>
    <w:rsid w:val="005F7830"/>
    <w:rsid w:val="005F7B63"/>
    <w:rsid w:val="005F7C8B"/>
    <w:rsid w:val="006007CE"/>
    <w:rsid w:val="00600E02"/>
    <w:rsid w:val="0060109D"/>
    <w:rsid w:val="00601949"/>
    <w:rsid w:val="00601ED1"/>
    <w:rsid w:val="00602E89"/>
    <w:rsid w:val="00603344"/>
    <w:rsid w:val="00603FF3"/>
    <w:rsid w:val="00604C75"/>
    <w:rsid w:val="00605323"/>
    <w:rsid w:val="00605C67"/>
    <w:rsid w:val="00605DB4"/>
    <w:rsid w:val="006063CD"/>
    <w:rsid w:val="00606579"/>
    <w:rsid w:val="006069BA"/>
    <w:rsid w:val="00607CDD"/>
    <w:rsid w:val="00607CDE"/>
    <w:rsid w:val="00607FA8"/>
    <w:rsid w:val="00610350"/>
    <w:rsid w:val="00611206"/>
    <w:rsid w:val="00612039"/>
    <w:rsid w:val="0061226B"/>
    <w:rsid w:val="00612321"/>
    <w:rsid w:val="0061276F"/>
    <w:rsid w:val="00612CC8"/>
    <w:rsid w:val="006131E1"/>
    <w:rsid w:val="006136EF"/>
    <w:rsid w:val="00613F37"/>
    <w:rsid w:val="00614118"/>
    <w:rsid w:val="006142D4"/>
    <w:rsid w:val="006149CF"/>
    <w:rsid w:val="00614B00"/>
    <w:rsid w:val="00614B91"/>
    <w:rsid w:val="00615266"/>
    <w:rsid w:val="0061532A"/>
    <w:rsid w:val="0061538C"/>
    <w:rsid w:val="006161FA"/>
    <w:rsid w:val="00616528"/>
    <w:rsid w:val="0061741D"/>
    <w:rsid w:val="00617567"/>
    <w:rsid w:val="00617C86"/>
    <w:rsid w:val="00620838"/>
    <w:rsid w:val="0062099E"/>
    <w:rsid w:val="00620E25"/>
    <w:rsid w:val="00621983"/>
    <w:rsid w:val="006221D6"/>
    <w:rsid w:val="006221FF"/>
    <w:rsid w:val="006225A2"/>
    <w:rsid w:val="006226B2"/>
    <w:rsid w:val="006228EE"/>
    <w:rsid w:val="006229EA"/>
    <w:rsid w:val="00622B26"/>
    <w:rsid w:val="00622DAB"/>
    <w:rsid w:val="00623603"/>
    <w:rsid w:val="00623A40"/>
    <w:rsid w:val="006240B3"/>
    <w:rsid w:val="00624299"/>
    <w:rsid w:val="00624A67"/>
    <w:rsid w:val="00624FB4"/>
    <w:rsid w:val="00625380"/>
    <w:rsid w:val="0062587B"/>
    <w:rsid w:val="00625C59"/>
    <w:rsid w:val="00625D30"/>
    <w:rsid w:val="00626121"/>
    <w:rsid w:val="00626A6D"/>
    <w:rsid w:val="0063068D"/>
    <w:rsid w:val="006313BC"/>
    <w:rsid w:val="0063192C"/>
    <w:rsid w:val="00632365"/>
    <w:rsid w:val="006329DE"/>
    <w:rsid w:val="00633740"/>
    <w:rsid w:val="006337AE"/>
    <w:rsid w:val="00633878"/>
    <w:rsid w:val="00633B95"/>
    <w:rsid w:val="00633CE4"/>
    <w:rsid w:val="00634ACD"/>
    <w:rsid w:val="006350E3"/>
    <w:rsid w:val="0063677A"/>
    <w:rsid w:val="00636DE3"/>
    <w:rsid w:val="00636E14"/>
    <w:rsid w:val="00637465"/>
    <w:rsid w:val="0063751B"/>
    <w:rsid w:val="00637701"/>
    <w:rsid w:val="00640027"/>
    <w:rsid w:val="006400AE"/>
    <w:rsid w:val="00640132"/>
    <w:rsid w:val="006401CE"/>
    <w:rsid w:val="00640391"/>
    <w:rsid w:val="00640985"/>
    <w:rsid w:val="00640A7F"/>
    <w:rsid w:val="00640F44"/>
    <w:rsid w:val="00640F7A"/>
    <w:rsid w:val="006411C6"/>
    <w:rsid w:val="00641BFA"/>
    <w:rsid w:val="00641EC8"/>
    <w:rsid w:val="00641FB6"/>
    <w:rsid w:val="00641FD1"/>
    <w:rsid w:val="00642335"/>
    <w:rsid w:val="00642517"/>
    <w:rsid w:val="006426E1"/>
    <w:rsid w:val="00643977"/>
    <w:rsid w:val="00643DA5"/>
    <w:rsid w:val="006449EB"/>
    <w:rsid w:val="00644AFA"/>
    <w:rsid w:val="00644B81"/>
    <w:rsid w:val="00644D65"/>
    <w:rsid w:val="00644D67"/>
    <w:rsid w:val="00645060"/>
    <w:rsid w:val="006454D0"/>
    <w:rsid w:val="006464B9"/>
    <w:rsid w:val="00646C5A"/>
    <w:rsid w:val="00646E02"/>
    <w:rsid w:val="00647133"/>
    <w:rsid w:val="00647A2D"/>
    <w:rsid w:val="00647A5B"/>
    <w:rsid w:val="00650808"/>
    <w:rsid w:val="00650FBD"/>
    <w:rsid w:val="006513D1"/>
    <w:rsid w:val="00651AA8"/>
    <w:rsid w:val="00651CC7"/>
    <w:rsid w:val="00652813"/>
    <w:rsid w:val="00653192"/>
    <w:rsid w:val="00653BE6"/>
    <w:rsid w:val="00654F54"/>
    <w:rsid w:val="00656D01"/>
    <w:rsid w:val="00656DE3"/>
    <w:rsid w:val="00657501"/>
    <w:rsid w:val="0065753A"/>
    <w:rsid w:val="00657946"/>
    <w:rsid w:val="00657B1C"/>
    <w:rsid w:val="00660378"/>
    <w:rsid w:val="006604DF"/>
    <w:rsid w:val="00660677"/>
    <w:rsid w:val="006610EF"/>
    <w:rsid w:val="0066137A"/>
    <w:rsid w:val="006613DF"/>
    <w:rsid w:val="00661466"/>
    <w:rsid w:val="0066149E"/>
    <w:rsid w:val="00661697"/>
    <w:rsid w:val="006616AE"/>
    <w:rsid w:val="00661809"/>
    <w:rsid w:val="006618B6"/>
    <w:rsid w:val="006619B1"/>
    <w:rsid w:val="00661ACC"/>
    <w:rsid w:val="00661FC3"/>
    <w:rsid w:val="006629A0"/>
    <w:rsid w:val="00662D33"/>
    <w:rsid w:val="00662E3F"/>
    <w:rsid w:val="00663E07"/>
    <w:rsid w:val="0066480B"/>
    <w:rsid w:val="006659C9"/>
    <w:rsid w:val="00666126"/>
    <w:rsid w:val="006670CD"/>
    <w:rsid w:val="0066747D"/>
    <w:rsid w:val="00667E44"/>
    <w:rsid w:val="00667F22"/>
    <w:rsid w:val="006704FB"/>
    <w:rsid w:val="00670675"/>
    <w:rsid w:val="00670AF7"/>
    <w:rsid w:val="006715CF"/>
    <w:rsid w:val="006717BC"/>
    <w:rsid w:val="00671AC5"/>
    <w:rsid w:val="00671B2E"/>
    <w:rsid w:val="00671E34"/>
    <w:rsid w:val="00671E3B"/>
    <w:rsid w:val="00672D4D"/>
    <w:rsid w:val="00672E07"/>
    <w:rsid w:val="0067304B"/>
    <w:rsid w:val="00673107"/>
    <w:rsid w:val="0067318D"/>
    <w:rsid w:val="0067329B"/>
    <w:rsid w:val="0067329C"/>
    <w:rsid w:val="006732E9"/>
    <w:rsid w:val="00673342"/>
    <w:rsid w:val="00673C46"/>
    <w:rsid w:val="006740E3"/>
    <w:rsid w:val="006752C4"/>
    <w:rsid w:val="006752EA"/>
    <w:rsid w:val="006754FB"/>
    <w:rsid w:val="00676568"/>
    <w:rsid w:val="006765BB"/>
    <w:rsid w:val="00676B75"/>
    <w:rsid w:val="00677021"/>
    <w:rsid w:val="006773BA"/>
    <w:rsid w:val="00677407"/>
    <w:rsid w:val="00677DE3"/>
    <w:rsid w:val="00680346"/>
    <w:rsid w:val="00680C1F"/>
    <w:rsid w:val="00681569"/>
    <w:rsid w:val="0068217C"/>
    <w:rsid w:val="00682947"/>
    <w:rsid w:val="00682998"/>
    <w:rsid w:val="00682DC4"/>
    <w:rsid w:val="00682EA5"/>
    <w:rsid w:val="00683448"/>
    <w:rsid w:val="006835A8"/>
    <w:rsid w:val="0068401D"/>
    <w:rsid w:val="006849CE"/>
    <w:rsid w:val="00684A78"/>
    <w:rsid w:val="00684CA8"/>
    <w:rsid w:val="006853E1"/>
    <w:rsid w:val="006856C7"/>
    <w:rsid w:val="00685B77"/>
    <w:rsid w:val="00685F7E"/>
    <w:rsid w:val="00686906"/>
    <w:rsid w:val="00686DE3"/>
    <w:rsid w:val="006874F6"/>
    <w:rsid w:val="006875F7"/>
    <w:rsid w:val="006878AF"/>
    <w:rsid w:val="00687FBA"/>
    <w:rsid w:val="0069052E"/>
    <w:rsid w:val="00690813"/>
    <w:rsid w:val="006910B1"/>
    <w:rsid w:val="00691396"/>
    <w:rsid w:val="0069194F"/>
    <w:rsid w:val="00691B88"/>
    <w:rsid w:val="00691DE2"/>
    <w:rsid w:val="00693007"/>
    <w:rsid w:val="006933B4"/>
    <w:rsid w:val="00694063"/>
    <w:rsid w:val="00694091"/>
    <w:rsid w:val="0069427D"/>
    <w:rsid w:val="00694425"/>
    <w:rsid w:val="006952AF"/>
    <w:rsid w:val="00695977"/>
    <w:rsid w:val="00695CF3"/>
    <w:rsid w:val="006965DD"/>
    <w:rsid w:val="0069684C"/>
    <w:rsid w:val="006973CD"/>
    <w:rsid w:val="00697D28"/>
    <w:rsid w:val="006A0603"/>
    <w:rsid w:val="006A062C"/>
    <w:rsid w:val="006A0987"/>
    <w:rsid w:val="006A0D49"/>
    <w:rsid w:val="006A179F"/>
    <w:rsid w:val="006A2648"/>
    <w:rsid w:val="006A32D5"/>
    <w:rsid w:val="006A33B2"/>
    <w:rsid w:val="006A3774"/>
    <w:rsid w:val="006A3A23"/>
    <w:rsid w:val="006A4E23"/>
    <w:rsid w:val="006A4FDD"/>
    <w:rsid w:val="006A53E3"/>
    <w:rsid w:val="006A55B3"/>
    <w:rsid w:val="006A5FC2"/>
    <w:rsid w:val="006A6839"/>
    <w:rsid w:val="006A6E9F"/>
    <w:rsid w:val="006A7155"/>
    <w:rsid w:val="006A715E"/>
    <w:rsid w:val="006A72C4"/>
    <w:rsid w:val="006A78DE"/>
    <w:rsid w:val="006B026B"/>
    <w:rsid w:val="006B0FE0"/>
    <w:rsid w:val="006B1676"/>
    <w:rsid w:val="006B1BD2"/>
    <w:rsid w:val="006B213A"/>
    <w:rsid w:val="006B3F28"/>
    <w:rsid w:val="006B4310"/>
    <w:rsid w:val="006B4758"/>
    <w:rsid w:val="006B4839"/>
    <w:rsid w:val="006B5F15"/>
    <w:rsid w:val="006B6449"/>
    <w:rsid w:val="006B6CDE"/>
    <w:rsid w:val="006B6E73"/>
    <w:rsid w:val="006C0180"/>
    <w:rsid w:val="006C07B4"/>
    <w:rsid w:val="006C0F87"/>
    <w:rsid w:val="006C1442"/>
    <w:rsid w:val="006C146F"/>
    <w:rsid w:val="006C17B3"/>
    <w:rsid w:val="006C2DF3"/>
    <w:rsid w:val="006C2FA9"/>
    <w:rsid w:val="006C365C"/>
    <w:rsid w:val="006C40E8"/>
    <w:rsid w:val="006C513C"/>
    <w:rsid w:val="006C59E1"/>
    <w:rsid w:val="006C6215"/>
    <w:rsid w:val="006C6815"/>
    <w:rsid w:val="006C6D9B"/>
    <w:rsid w:val="006C6DEA"/>
    <w:rsid w:val="006C6EF0"/>
    <w:rsid w:val="006C7517"/>
    <w:rsid w:val="006C7A42"/>
    <w:rsid w:val="006D0251"/>
    <w:rsid w:val="006D0917"/>
    <w:rsid w:val="006D0FD0"/>
    <w:rsid w:val="006D19CE"/>
    <w:rsid w:val="006D2A77"/>
    <w:rsid w:val="006D34C3"/>
    <w:rsid w:val="006D3D28"/>
    <w:rsid w:val="006D3DB4"/>
    <w:rsid w:val="006D4585"/>
    <w:rsid w:val="006D4DDB"/>
    <w:rsid w:val="006D4E2B"/>
    <w:rsid w:val="006D50A0"/>
    <w:rsid w:val="006D52F1"/>
    <w:rsid w:val="006D59D3"/>
    <w:rsid w:val="006D6122"/>
    <w:rsid w:val="006D66BA"/>
    <w:rsid w:val="006D68BE"/>
    <w:rsid w:val="006D7296"/>
    <w:rsid w:val="006D7525"/>
    <w:rsid w:val="006E0059"/>
    <w:rsid w:val="006E0EDB"/>
    <w:rsid w:val="006E2215"/>
    <w:rsid w:val="006E2329"/>
    <w:rsid w:val="006E23C0"/>
    <w:rsid w:val="006E5386"/>
    <w:rsid w:val="006E5F9F"/>
    <w:rsid w:val="006E65A8"/>
    <w:rsid w:val="006E6D94"/>
    <w:rsid w:val="006E7371"/>
    <w:rsid w:val="006E7A3C"/>
    <w:rsid w:val="006F036C"/>
    <w:rsid w:val="006F0AA0"/>
    <w:rsid w:val="006F13EA"/>
    <w:rsid w:val="006F1B9D"/>
    <w:rsid w:val="006F1DA1"/>
    <w:rsid w:val="006F2AED"/>
    <w:rsid w:val="006F2DF3"/>
    <w:rsid w:val="006F333D"/>
    <w:rsid w:val="006F37DC"/>
    <w:rsid w:val="006F5E83"/>
    <w:rsid w:val="006F61AA"/>
    <w:rsid w:val="006F636B"/>
    <w:rsid w:val="006F6936"/>
    <w:rsid w:val="006F734E"/>
    <w:rsid w:val="006F7655"/>
    <w:rsid w:val="006F791E"/>
    <w:rsid w:val="006F7A42"/>
    <w:rsid w:val="006F7A45"/>
    <w:rsid w:val="006F7D77"/>
    <w:rsid w:val="007009B1"/>
    <w:rsid w:val="007012A3"/>
    <w:rsid w:val="00701923"/>
    <w:rsid w:val="00701E37"/>
    <w:rsid w:val="007025EB"/>
    <w:rsid w:val="007031C0"/>
    <w:rsid w:val="007038A6"/>
    <w:rsid w:val="00703B35"/>
    <w:rsid w:val="00703B46"/>
    <w:rsid w:val="007042B3"/>
    <w:rsid w:val="00704DFC"/>
    <w:rsid w:val="00705DAF"/>
    <w:rsid w:val="007063F6"/>
    <w:rsid w:val="00707916"/>
    <w:rsid w:val="007079B8"/>
    <w:rsid w:val="0071018E"/>
    <w:rsid w:val="00710512"/>
    <w:rsid w:val="007109DF"/>
    <w:rsid w:val="00711529"/>
    <w:rsid w:val="007122BE"/>
    <w:rsid w:val="007126F2"/>
    <w:rsid w:val="0071277C"/>
    <w:rsid w:val="00712A55"/>
    <w:rsid w:val="00712BCC"/>
    <w:rsid w:val="00712C9E"/>
    <w:rsid w:val="00712CE9"/>
    <w:rsid w:val="00712DDF"/>
    <w:rsid w:val="007138FE"/>
    <w:rsid w:val="00713B56"/>
    <w:rsid w:val="00714753"/>
    <w:rsid w:val="00714800"/>
    <w:rsid w:val="00714A34"/>
    <w:rsid w:val="007153E4"/>
    <w:rsid w:val="00715739"/>
    <w:rsid w:val="00715AF9"/>
    <w:rsid w:val="00715F57"/>
    <w:rsid w:val="00716510"/>
    <w:rsid w:val="00717234"/>
    <w:rsid w:val="00720354"/>
    <w:rsid w:val="0072118A"/>
    <w:rsid w:val="007211CF"/>
    <w:rsid w:val="007213EF"/>
    <w:rsid w:val="0072270A"/>
    <w:rsid w:val="00722D6D"/>
    <w:rsid w:val="00723301"/>
    <w:rsid w:val="00723421"/>
    <w:rsid w:val="00723480"/>
    <w:rsid w:val="007236E4"/>
    <w:rsid w:val="00723956"/>
    <w:rsid w:val="00723C38"/>
    <w:rsid w:val="00724310"/>
    <w:rsid w:val="00724DE1"/>
    <w:rsid w:val="0072558A"/>
    <w:rsid w:val="00725A98"/>
    <w:rsid w:val="00725E9E"/>
    <w:rsid w:val="0072632B"/>
    <w:rsid w:val="007263E0"/>
    <w:rsid w:val="00726493"/>
    <w:rsid w:val="0072666C"/>
    <w:rsid w:val="00726A91"/>
    <w:rsid w:val="00726CA7"/>
    <w:rsid w:val="00727031"/>
    <w:rsid w:val="007305D3"/>
    <w:rsid w:val="00731622"/>
    <w:rsid w:val="00731BB5"/>
    <w:rsid w:val="00731FDA"/>
    <w:rsid w:val="00732D9A"/>
    <w:rsid w:val="00732FDE"/>
    <w:rsid w:val="00733613"/>
    <w:rsid w:val="00733D4D"/>
    <w:rsid w:val="00733E5E"/>
    <w:rsid w:val="00734116"/>
    <w:rsid w:val="00735242"/>
    <w:rsid w:val="007356E7"/>
    <w:rsid w:val="00735ACD"/>
    <w:rsid w:val="00735B7E"/>
    <w:rsid w:val="00736299"/>
    <w:rsid w:val="00737704"/>
    <w:rsid w:val="00737A24"/>
    <w:rsid w:val="00737DDD"/>
    <w:rsid w:val="00740B6A"/>
    <w:rsid w:val="00741229"/>
    <w:rsid w:val="0074137A"/>
    <w:rsid w:val="00741475"/>
    <w:rsid w:val="00741651"/>
    <w:rsid w:val="00742937"/>
    <w:rsid w:val="00742F29"/>
    <w:rsid w:val="0074307C"/>
    <w:rsid w:val="007434B9"/>
    <w:rsid w:val="00743EDA"/>
    <w:rsid w:val="0074404A"/>
    <w:rsid w:val="00744298"/>
    <w:rsid w:val="00744821"/>
    <w:rsid w:val="00744B4D"/>
    <w:rsid w:val="00744F12"/>
    <w:rsid w:val="0074576E"/>
    <w:rsid w:val="00745CBA"/>
    <w:rsid w:val="0074692D"/>
    <w:rsid w:val="00746B78"/>
    <w:rsid w:val="00747D4E"/>
    <w:rsid w:val="0075185C"/>
    <w:rsid w:val="00751B2B"/>
    <w:rsid w:val="00752A9E"/>
    <w:rsid w:val="00752B55"/>
    <w:rsid w:val="00752C34"/>
    <w:rsid w:val="00752DAC"/>
    <w:rsid w:val="007539A4"/>
    <w:rsid w:val="007542E7"/>
    <w:rsid w:val="00754E14"/>
    <w:rsid w:val="00755487"/>
    <w:rsid w:val="007554CE"/>
    <w:rsid w:val="0075585C"/>
    <w:rsid w:val="00755B83"/>
    <w:rsid w:val="007565CA"/>
    <w:rsid w:val="0075715A"/>
    <w:rsid w:val="007576AC"/>
    <w:rsid w:val="00757D69"/>
    <w:rsid w:val="007601AD"/>
    <w:rsid w:val="00760367"/>
    <w:rsid w:val="00760AC8"/>
    <w:rsid w:val="0076133D"/>
    <w:rsid w:val="007621B1"/>
    <w:rsid w:val="00762355"/>
    <w:rsid w:val="00762908"/>
    <w:rsid w:val="00762B6B"/>
    <w:rsid w:val="00762EB2"/>
    <w:rsid w:val="00763407"/>
    <w:rsid w:val="007636FD"/>
    <w:rsid w:val="00764539"/>
    <w:rsid w:val="0076498C"/>
    <w:rsid w:val="00765079"/>
    <w:rsid w:val="00765C1B"/>
    <w:rsid w:val="00765D65"/>
    <w:rsid w:val="00766729"/>
    <w:rsid w:val="007667FF"/>
    <w:rsid w:val="007673E7"/>
    <w:rsid w:val="00767906"/>
    <w:rsid w:val="00767B14"/>
    <w:rsid w:val="00770A69"/>
    <w:rsid w:val="00770EBF"/>
    <w:rsid w:val="00771864"/>
    <w:rsid w:val="00772265"/>
    <w:rsid w:val="00772E6B"/>
    <w:rsid w:val="00774046"/>
    <w:rsid w:val="007745EA"/>
    <w:rsid w:val="00774696"/>
    <w:rsid w:val="00774822"/>
    <w:rsid w:val="00774F7A"/>
    <w:rsid w:val="00774FC7"/>
    <w:rsid w:val="0077526D"/>
    <w:rsid w:val="0077532B"/>
    <w:rsid w:val="00775597"/>
    <w:rsid w:val="007759D4"/>
    <w:rsid w:val="00775FEF"/>
    <w:rsid w:val="00776601"/>
    <w:rsid w:val="00776C07"/>
    <w:rsid w:val="0077726F"/>
    <w:rsid w:val="007773B8"/>
    <w:rsid w:val="00777590"/>
    <w:rsid w:val="007777AE"/>
    <w:rsid w:val="00781424"/>
    <w:rsid w:val="007814EA"/>
    <w:rsid w:val="00782465"/>
    <w:rsid w:val="007826E7"/>
    <w:rsid w:val="00782B0B"/>
    <w:rsid w:val="00782D0F"/>
    <w:rsid w:val="007847BD"/>
    <w:rsid w:val="00784950"/>
    <w:rsid w:val="007849C9"/>
    <w:rsid w:val="007849EB"/>
    <w:rsid w:val="00784AB3"/>
    <w:rsid w:val="00784BD2"/>
    <w:rsid w:val="00784DD4"/>
    <w:rsid w:val="007850CD"/>
    <w:rsid w:val="007851CA"/>
    <w:rsid w:val="007859C4"/>
    <w:rsid w:val="00785C59"/>
    <w:rsid w:val="007863FE"/>
    <w:rsid w:val="0078669E"/>
    <w:rsid w:val="007873B8"/>
    <w:rsid w:val="007875A0"/>
    <w:rsid w:val="007912A6"/>
    <w:rsid w:val="007917B4"/>
    <w:rsid w:val="00791BB0"/>
    <w:rsid w:val="00791F4F"/>
    <w:rsid w:val="0079235F"/>
    <w:rsid w:val="0079240A"/>
    <w:rsid w:val="00792630"/>
    <w:rsid w:val="00792877"/>
    <w:rsid w:val="00792B19"/>
    <w:rsid w:val="00793D0E"/>
    <w:rsid w:val="00794E6B"/>
    <w:rsid w:val="00794F4E"/>
    <w:rsid w:val="007953EF"/>
    <w:rsid w:val="00795584"/>
    <w:rsid w:val="00795838"/>
    <w:rsid w:val="00795C72"/>
    <w:rsid w:val="00796B64"/>
    <w:rsid w:val="00796EDB"/>
    <w:rsid w:val="00797403"/>
    <w:rsid w:val="00797494"/>
    <w:rsid w:val="007A028B"/>
    <w:rsid w:val="007A078E"/>
    <w:rsid w:val="007A09E9"/>
    <w:rsid w:val="007A0A05"/>
    <w:rsid w:val="007A1DFD"/>
    <w:rsid w:val="007A204A"/>
    <w:rsid w:val="007A22BF"/>
    <w:rsid w:val="007A264C"/>
    <w:rsid w:val="007A2A1A"/>
    <w:rsid w:val="007A2EE5"/>
    <w:rsid w:val="007A304C"/>
    <w:rsid w:val="007A33C0"/>
    <w:rsid w:val="007A499E"/>
    <w:rsid w:val="007A4DDF"/>
    <w:rsid w:val="007A4EAC"/>
    <w:rsid w:val="007A555B"/>
    <w:rsid w:val="007A5F5D"/>
    <w:rsid w:val="007A623A"/>
    <w:rsid w:val="007A65AD"/>
    <w:rsid w:val="007A70ED"/>
    <w:rsid w:val="007A7396"/>
    <w:rsid w:val="007A74A1"/>
    <w:rsid w:val="007B0574"/>
    <w:rsid w:val="007B0662"/>
    <w:rsid w:val="007B0A3E"/>
    <w:rsid w:val="007B118D"/>
    <w:rsid w:val="007B132C"/>
    <w:rsid w:val="007B1CB5"/>
    <w:rsid w:val="007B2717"/>
    <w:rsid w:val="007B2B25"/>
    <w:rsid w:val="007B2C01"/>
    <w:rsid w:val="007B3849"/>
    <w:rsid w:val="007B3897"/>
    <w:rsid w:val="007B4139"/>
    <w:rsid w:val="007B42DA"/>
    <w:rsid w:val="007B4E42"/>
    <w:rsid w:val="007B5F0D"/>
    <w:rsid w:val="007B76A9"/>
    <w:rsid w:val="007B79E4"/>
    <w:rsid w:val="007C036A"/>
    <w:rsid w:val="007C10D8"/>
    <w:rsid w:val="007C1624"/>
    <w:rsid w:val="007C1B44"/>
    <w:rsid w:val="007C2913"/>
    <w:rsid w:val="007C2E8C"/>
    <w:rsid w:val="007C2F6D"/>
    <w:rsid w:val="007C342B"/>
    <w:rsid w:val="007C3949"/>
    <w:rsid w:val="007C403D"/>
    <w:rsid w:val="007C4C78"/>
    <w:rsid w:val="007C5750"/>
    <w:rsid w:val="007C590B"/>
    <w:rsid w:val="007C5928"/>
    <w:rsid w:val="007C5E61"/>
    <w:rsid w:val="007C6182"/>
    <w:rsid w:val="007C667E"/>
    <w:rsid w:val="007C69B6"/>
    <w:rsid w:val="007C6A6B"/>
    <w:rsid w:val="007C6CAB"/>
    <w:rsid w:val="007C72C3"/>
    <w:rsid w:val="007C77FE"/>
    <w:rsid w:val="007C7BCA"/>
    <w:rsid w:val="007D13A8"/>
    <w:rsid w:val="007D3601"/>
    <w:rsid w:val="007D3E3A"/>
    <w:rsid w:val="007D48B0"/>
    <w:rsid w:val="007D5101"/>
    <w:rsid w:val="007D51A3"/>
    <w:rsid w:val="007D5851"/>
    <w:rsid w:val="007D7302"/>
    <w:rsid w:val="007D77FB"/>
    <w:rsid w:val="007D7869"/>
    <w:rsid w:val="007E0790"/>
    <w:rsid w:val="007E13CA"/>
    <w:rsid w:val="007E2DF7"/>
    <w:rsid w:val="007E3114"/>
    <w:rsid w:val="007E33C7"/>
    <w:rsid w:val="007E3B08"/>
    <w:rsid w:val="007E6183"/>
    <w:rsid w:val="007E6911"/>
    <w:rsid w:val="007E6A3E"/>
    <w:rsid w:val="007E6A5C"/>
    <w:rsid w:val="007E6D93"/>
    <w:rsid w:val="007E6D94"/>
    <w:rsid w:val="007E75C5"/>
    <w:rsid w:val="007E76CE"/>
    <w:rsid w:val="007E77CA"/>
    <w:rsid w:val="007F08B9"/>
    <w:rsid w:val="007F0B53"/>
    <w:rsid w:val="007F0D0A"/>
    <w:rsid w:val="007F1B88"/>
    <w:rsid w:val="007F27F1"/>
    <w:rsid w:val="007F2CF9"/>
    <w:rsid w:val="007F2D79"/>
    <w:rsid w:val="007F3617"/>
    <w:rsid w:val="007F3D28"/>
    <w:rsid w:val="007F3EAC"/>
    <w:rsid w:val="007F569F"/>
    <w:rsid w:val="007F62FD"/>
    <w:rsid w:val="007F745F"/>
    <w:rsid w:val="00801A44"/>
    <w:rsid w:val="00801FD8"/>
    <w:rsid w:val="008024DC"/>
    <w:rsid w:val="008026A9"/>
    <w:rsid w:val="0080361B"/>
    <w:rsid w:val="008038CE"/>
    <w:rsid w:val="00804A93"/>
    <w:rsid w:val="00804C0A"/>
    <w:rsid w:val="00805AC7"/>
    <w:rsid w:val="00805CA1"/>
    <w:rsid w:val="00805DAF"/>
    <w:rsid w:val="00806160"/>
    <w:rsid w:val="008064D4"/>
    <w:rsid w:val="00806544"/>
    <w:rsid w:val="0080694E"/>
    <w:rsid w:val="00807413"/>
    <w:rsid w:val="00807747"/>
    <w:rsid w:val="0080792B"/>
    <w:rsid w:val="00810169"/>
    <w:rsid w:val="008104B7"/>
    <w:rsid w:val="00810588"/>
    <w:rsid w:val="00810AAE"/>
    <w:rsid w:val="00811489"/>
    <w:rsid w:val="00812171"/>
    <w:rsid w:val="008121A4"/>
    <w:rsid w:val="008124CA"/>
    <w:rsid w:val="00812763"/>
    <w:rsid w:val="008129D6"/>
    <w:rsid w:val="00812FFE"/>
    <w:rsid w:val="00813E58"/>
    <w:rsid w:val="00813F16"/>
    <w:rsid w:val="00814150"/>
    <w:rsid w:val="0081531A"/>
    <w:rsid w:val="0081574A"/>
    <w:rsid w:val="008159C2"/>
    <w:rsid w:val="00815B84"/>
    <w:rsid w:val="00815DAA"/>
    <w:rsid w:val="00816B43"/>
    <w:rsid w:val="00817312"/>
    <w:rsid w:val="00817710"/>
    <w:rsid w:val="0081793E"/>
    <w:rsid w:val="008215C7"/>
    <w:rsid w:val="00821E4A"/>
    <w:rsid w:val="008221FB"/>
    <w:rsid w:val="00823447"/>
    <w:rsid w:val="00823AF4"/>
    <w:rsid w:val="00823F5C"/>
    <w:rsid w:val="008240CB"/>
    <w:rsid w:val="008242CB"/>
    <w:rsid w:val="00825473"/>
    <w:rsid w:val="00825824"/>
    <w:rsid w:val="00825CCC"/>
    <w:rsid w:val="00826151"/>
    <w:rsid w:val="008261FC"/>
    <w:rsid w:val="008269BC"/>
    <w:rsid w:val="00826A35"/>
    <w:rsid w:val="00826EA6"/>
    <w:rsid w:val="008272A8"/>
    <w:rsid w:val="00827324"/>
    <w:rsid w:val="008302C3"/>
    <w:rsid w:val="00830663"/>
    <w:rsid w:val="00831181"/>
    <w:rsid w:val="008315AE"/>
    <w:rsid w:val="0083310F"/>
    <w:rsid w:val="008331A0"/>
    <w:rsid w:val="00835352"/>
    <w:rsid w:val="00835598"/>
    <w:rsid w:val="0083655E"/>
    <w:rsid w:val="008365E9"/>
    <w:rsid w:val="008366CD"/>
    <w:rsid w:val="00836E16"/>
    <w:rsid w:val="0084046F"/>
    <w:rsid w:val="00840BC0"/>
    <w:rsid w:val="00840DB9"/>
    <w:rsid w:val="00841B7B"/>
    <w:rsid w:val="00841CB6"/>
    <w:rsid w:val="00841E07"/>
    <w:rsid w:val="00841F0E"/>
    <w:rsid w:val="00841F2E"/>
    <w:rsid w:val="00842844"/>
    <w:rsid w:val="00842987"/>
    <w:rsid w:val="00842D8B"/>
    <w:rsid w:val="008430DE"/>
    <w:rsid w:val="008432C1"/>
    <w:rsid w:val="00843703"/>
    <w:rsid w:val="008441F1"/>
    <w:rsid w:val="008451DD"/>
    <w:rsid w:val="00845446"/>
    <w:rsid w:val="00845BEF"/>
    <w:rsid w:val="00846843"/>
    <w:rsid w:val="0084684A"/>
    <w:rsid w:val="00846F22"/>
    <w:rsid w:val="008473CF"/>
    <w:rsid w:val="0084752B"/>
    <w:rsid w:val="0084781A"/>
    <w:rsid w:val="008478FC"/>
    <w:rsid w:val="00847D1C"/>
    <w:rsid w:val="008501D7"/>
    <w:rsid w:val="00850483"/>
    <w:rsid w:val="008504D9"/>
    <w:rsid w:val="00850F80"/>
    <w:rsid w:val="008518DC"/>
    <w:rsid w:val="00851EE1"/>
    <w:rsid w:val="008520C0"/>
    <w:rsid w:val="00852A70"/>
    <w:rsid w:val="00852C06"/>
    <w:rsid w:val="00852DD2"/>
    <w:rsid w:val="00854A7F"/>
    <w:rsid w:val="008556E1"/>
    <w:rsid w:val="008559FB"/>
    <w:rsid w:val="00855CB6"/>
    <w:rsid w:val="00855D71"/>
    <w:rsid w:val="0085603D"/>
    <w:rsid w:val="00856BA6"/>
    <w:rsid w:val="008578C7"/>
    <w:rsid w:val="00857B51"/>
    <w:rsid w:val="00857B65"/>
    <w:rsid w:val="0086129E"/>
    <w:rsid w:val="00861B0A"/>
    <w:rsid w:val="00861F8B"/>
    <w:rsid w:val="008638F8"/>
    <w:rsid w:val="00863E5C"/>
    <w:rsid w:val="00864975"/>
    <w:rsid w:val="00864EEB"/>
    <w:rsid w:val="00866405"/>
    <w:rsid w:val="0086673F"/>
    <w:rsid w:val="00866A84"/>
    <w:rsid w:val="0086749A"/>
    <w:rsid w:val="0086762D"/>
    <w:rsid w:val="00867BB7"/>
    <w:rsid w:val="008700CD"/>
    <w:rsid w:val="0087038F"/>
    <w:rsid w:val="008710A7"/>
    <w:rsid w:val="008710D9"/>
    <w:rsid w:val="008713C8"/>
    <w:rsid w:val="00871E87"/>
    <w:rsid w:val="00871F65"/>
    <w:rsid w:val="00872E74"/>
    <w:rsid w:val="0087303A"/>
    <w:rsid w:val="00873198"/>
    <w:rsid w:val="0087353E"/>
    <w:rsid w:val="00874E99"/>
    <w:rsid w:val="008751C1"/>
    <w:rsid w:val="008752C3"/>
    <w:rsid w:val="0087537D"/>
    <w:rsid w:val="0087552B"/>
    <w:rsid w:val="00875E5A"/>
    <w:rsid w:val="00876155"/>
    <w:rsid w:val="008764F2"/>
    <w:rsid w:val="00876DF3"/>
    <w:rsid w:val="00877468"/>
    <w:rsid w:val="00877474"/>
    <w:rsid w:val="00877E5F"/>
    <w:rsid w:val="0088006E"/>
    <w:rsid w:val="00880169"/>
    <w:rsid w:val="008809E6"/>
    <w:rsid w:val="00881C38"/>
    <w:rsid w:val="008823E4"/>
    <w:rsid w:val="00882624"/>
    <w:rsid w:val="00883CF0"/>
    <w:rsid w:val="00883DBF"/>
    <w:rsid w:val="008847F0"/>
    <w:rsid w:val="00885768"/>
    <w:rsid w:val="00885A85"/>
    <w:rsid w:val="00885C67"/>
    <w:rsid w:val="00885D74"/>
    <w:rsid w:val="00886190"/>
    <w:rsid w:val="008865A6"/>
    <w:rsid w:val="00886B8B"/>
    <w:rsid w:val="00886F5C"/>
    <w:rsid w:val="00887985"/>
    <w:rsid w:val="008879C7"/>
    <w:rsid w:val="00887F5A"/>
    <w:rsid w:val="0089011B"/>
    <w:rsid w:val="00890994"/>
    <w:rsid w:val="00890B32"/>
    <w:rsid w:val="00891168"/>
    <w:rsid w:val="008912FE"/>
    <w:rsid w:val="0089134E"/>
    <w:rsid w:val="00891954"/>
    <w:rsid w:val="00891A9D"/>
    <w:rsid w:val="00892B60"/>
    <w:rsid w:val="008937E0"/>
    <w:rsid w:val="0089392F"/>
    <w:rsid w:val="00893A38"/>
    <w:rsid w:val="00893D73"/>
    <w:rsid w:val="008943AC"/>
    <w:rsid w:val="00894BA9"/>
    <w:rsid w:val="00894D71"/>
    <w:rsid w:val="0089709A"/>
    <w:rsid w:val="00897267"/>
    <w:rsid w:val="008972E5"/>
    <w:rsid w:val="008978DF"/>
    <w:rsid w:val="00897D19"/>
    <w:rsid w:val="008A112C"/>
    <w:rsid w:val="008A1887"/>
    <w:rsid w:val="008A236C"/>
    <w:rsid w:val="008A25CB"/>
    <w:rsid w:val="008A26FD"/>
    <w:rsid w:val="008A400D"/>
    <w:rsid w:val="008A419A"/>
    <w:rsid w:val="008A4313"/>
    <w:rsid w:val="008A4908"/>
    <w:rsid w:val="008A55CA"/>
    <w:rsid w:val="008A5B87"/>
    <w:rsid w:val="008A5C42"/>
    <w:rsid w:val="008A5D1C"/>
    <w:rsid w:val="008A629D"/>
    <w:rsid w:val="008A6314"/>
    <w:rsid w:val="008A63DE"/>
    <w:rsid w:val="008A6424"/>
    <w:rsid w:val="008A798B"/>
    <w:rsid w:val="008A7F13"/>
    <w:rsid w:val="008B0507"/>
    <w:rsid w:val="008B0572"/>
    <w:rsid w:val="008B27ED"/>
    <w:rsid w:val="008B2982"/>
    <w:rsid w:val="008B2B7E"/>
    <w:rsid w:val="008B2C48"/>
    <w:rsid w:val="008B35B8"/>
    <w:rsid w:val="008B38AF"/>
    <w:rsid w:val="008B3A4B"/>
    <w:rsid w:val="008B3FF7"/>
    <w:rsid w:val="008B4496"/>
    <w:rsid w:val="008B4ECB"/>
    <w:rsid w:val="008B5571"/>
    <w:rsid w:val="008B6BF1"/>
    <w:rsid w:val="008B78A2"/>
    <w:rsid w:val="008B7A10"/>
    <w:rsid w:val="008B7F89"/>
    <w:rsid w:val="008C0F99"/>
    <w:rsid w:val="008C11E6"/>
    <w:rsid w:val="008C17DB"/>
    <w:rsid w:val="008C1B54"/>
    <w:rsid w:val="008C1C63"/>
    <w:rsid w:val="008C1CB6"/>
    <w:rsid w:val="008C2491"/>
    <w:rsid w:val="008C27D3"/>
    <w:rsid w:val="008C29A7"/>
    <w:rsid w:val="008C3998"/>
    <w:rsid w:val="008C40A3"/>
    <w:rsid w:val="008C471E"/>
    <w:rsid w:val="008C4ECA"/>
    <w:rsid w:val="008C4F95"/>
    <w:rsid w:val="008C531E"/>
    <w:rsid w:val="008C6EC3"/>
    <w:rsid w:val="008C7957"/>
    <w:rsid w:val="008C79D7"/>
    <w:rsid w:val="008C7D26"/>
    <w:rsid w:val="008C7DF5"/>
    <w:rsid w:val="008D0A19"/>
    <w:rsid w:val="008D0D81"/>
    <w:rsid w:val="008D18A9"/>
    <w:rsid w:val="008D1A73"/>
    <w:rsid w:val="008D25EB"/>
    <w:rsid w:val="008D2CE1"/>
    <w:rsid w:val="008D34A8"/>
    <w:rsid w:val="008D3F9B"/>
    <w:rsid w:val="008D4FAE"/>
    <w:rsid w:val="008D5123"/>
    <w:rsid w:val="008D51EF"/>
    <w:rsid w:val="008D5CFD"/>
    <w:rsid w:val="008D5EEC"/>
    <w:rsid w:val="008D6565"/>
    <w:rsid w:val="008D67F6"/>
    <w:rsid w:val="008D6B79"/>
    <w:rsid w:val="008D6C99"/>
    <w:rsid w:val="008D716C"/>
    <w:rsid w:val="008D729D"/>
    <w:rsid w:val="008D7606"/>
    <w:rsid w:val="008E0133"/>
    <w:rsid w:val="008E0587"/>
    <w:rsid w:val="008E0778"/>
    <w:rsid w:val="008E0899"/>
    <w:rsid w:val="008E10F3"/>
    <w:rsid w:val="008E15B8"/>
    <w:rsid w:val="008E1FF4"/>
    <w:rsid w:val="008E27AF"/>
    <w:rsid w:val="008E2C2A"/>
    <w:rsid w:val="008E30ED"/>
    <w:rsid w:val="008E31B0"/>
    <w:rsid w:val="008E3352"/>
    <w:rsid w:val="008E35EF"/>
    <w:rsid w:val="008E36A0"/>
    <w:rsid w:val="008E3A24"/>
    <w:rsid w:val="008E3A7C"/>
    <w:rsid w:val="008E4184"/>
    <w:rsid w:val="008E45A6"/>
    <w:rsid w:val="008E4C41"/>
    <w:rsid w:val="008E4CC4"/>
    <w:rsid w:val="008E4E67"/>
    <w:rsid w:val="008E5374"/>
    <w:rsid w:val="008E5543"/>
    <w:rsid w:val="008E57CC"/>
    <w:rsid w:val="008E5AB8"/>
    <w:rsid w:val="008E5F65"/>
    <w:rsid w:val="008E69C2"/>
    <w:rsid w:val="008E7B36"/>
    <w:rsid w:val="008E7E58"/>
    <w:rsid w:val="008F0725"/>
    <w:rsid w:val="008F0E7F"/>
    <w:rsid w:val="008F136E"/>
    <w:rsid w:val="008F1B59"/>
    <w:rsid w:val="008F1CEF"/>
    <w:rsid w:val="008F2FAC"/>
    <w:rsid w:val="008F3340"/>
    <w:rsid w:val="008F46EE"/>
    <w:rsid w:val="008F4FCB"/>
    <w:rsid w:val="008F514B"/>
    <w:rsid w:val="008F5151"/>
    <w:rsid w:val="008F6858"/>
    <w:rsid w:val="008F68AC"/>
    <w:rsid w:val="008F69AB"/>
    <w:rsid w:val="008F70A4"/>
    <w:rsid w:val="008F7754"/>
    <w:rsid w:val="008F7853"/>
    <w:rsid w:val="0090064F"/>
    <w:rsid w:val="00900791"/>
    <w:rsid w:val="00900BA1"/>
    <w:rsid w:val="00901695"/>
    <w:rsid w:val="0090192B"/>
    <w:rsid w:val="00901BAE"/>
    <w:rsid w:val="00901D32"/>
    <w:rsid w:val="009026DD"/>
    <w:rsid w:val="00903164"/>
    <w:rsid w:val="00903463"/>
    <w:rsid w:val="0090394E"/>
    <w:rsid w:val="009039B8"/>
    <w:rsid w:val="0090492C"/>
    <w:rsid w:val="00904F30"/>
    <w:rsid w:val="00905308"/>
    <w:rsid w:val="00905ADF"/>
    <w:rsid w:val="00905E55"/>
    <w:rsid w:val="009064DA"/>
    <w:rsid w:val="00906EA5"/>
    <w:rsid w:val="00906FF9"/>
    <w:rsid w:val="00907045"/>
    <w:rsid w:val="00907941"/>
    <w:rsid w:val="00907DAC"/>
    <w:rsid w:val="00907E78"/>
    <w:rsid w:val="009102CF"/>
    <w:rsid w:val="009102E5"/>
    <w:rsid w:val="00910910"/>
    <w:rsid w:val="00910ABA"/>
    <w:rsid w:val="00910E24"/>
    <w:rsid w:val="00913C96"/>
    <w:rsid w:val="00913DC4"/>
    <w:rsid w:val="00914257"/>
    <w:rsid w:val="00915151"/>
    <w:rsid w:val="009165E7"/>
    <w:rsid w:val="00917252"/>
    <w:rsid w:val="00917284"/>
    <w:rsid w:val="00920BFD"/>
    <w:rsid w:val="00921FFD"/>
    <w:rsid w:val="00922B76"/>
    <w:rsid w:val="00922C74"/>
    <w:rsid w:val="00922F65"/>
    <w:rsid w:val="00923763"/>
    <w:rsid w:val="00923A0D"/>
    <w:rsid w:val="00923C34"/>
    <w:rsid w:val="00924C3F"/>
    <w:rsid w:val="00924D9A"/>
    <w:rsid w:val="00924F9F"/>
    <w:rsid w:val="009253EF"/>
    <w:rsid w:val="009255BF"/>
    <w:rsid w:val="0092599D"/>
    <w:rsid w:val="00925DF3"/>
    <w:rsid w:val="009276F6"/>
    <w:rsid w:val="0092775A"/>
    <w:rsid w:val="00927B6D"/>
    <w:rsid w:val="00930833"/>
    <w:rsid w:val="00931C3B"/>
    <w:rsid w:val="0093286B"/>
    <w:rsid w:val="0093291C"/>
    <w:rsid w:val="0093296D"/>
    <w:rsid w:val="00933689"/>
    <w:rsid w:val="00933A68"/>
    <w:rsid w:val="00934B28"/>
    <w:rsid w:val="00935868"/>
    <w:rsid w:val="00935982"/>
    <w:rsid w:val="00935AB1"/>
    <w:rsid w:val="009370F8"/>
    <w:rsid w:val="00940170"/>
    <w:rsid w:val="00941233"/>
    <w:rsid w:val="00941722"/>
    <w:rsid w:val="00941AD1"/>
    <w:rsid w:val="00941AEB"/>
    <w:rsid w:val="00941B32"/>
    <w:rsid w:val="00941C25"/>
    <w:rsid w:val="00941D7B"/>
    <w:rsid w:val="00941EEF"/>
    <w:rsid w:val="0094210C"/>
    <w:rsid w:val="009423B2"/>
    <w:rsid w:val="009428F2"/>
    <w:rsid w:val="00943882"/>
    <w:rsid w:val="00943998"/>
    <w:rsid w:val="009444F6"/>
    <w:rsid w:val="00944690"/>
    <w:rsid w:val="00944699"/>
    <w:rsid w:val="00944DC0"/>
    <w:rsid w:val="00945521"/>
    <w:rsid w:val="0094652D"/>
    <w:rsid w:val="00946C83"/>
    <w:rsid w:val="00947157"/>
    <w:rsid w:val="0094734F"/>
    <w:rsid w:val="00947B00"/>
    <w:rsid w:val="0095018D"/>
    <w:rsid w:val="00950257"/>
    <w:rsid w:val="00950404"/>
    <w:rsid w:val="009513B6"/>
    <w:rsid w:val="00951937"/>
    <w:rsid w:val="00951E97"/>
    <w:rsid w:val="009529A1"/>
    <w:rsid w:val="009530E3"/>
    <w:rsid w:val="009541F5"/>
    <w:rsid w:val="00954A1A"/>
    <w:rsid w:val="009552F5"/>
    <w:rsid w:val="00955DEE"/>
    <w:rsid w:val="00955ECF"/>
    <w:rsid w:val="00956197"/>
    <w:rsid w:val="00956242"/>
    <w:rsid w:val="0095633F"/>
    <w:rsid w:val="0095671F"/>
    <w:rsid w:val="00956B7B"/>
    <w:rsid w:val="00956BA6"/>
    <w:rsid w:val="009575F4"/>
    <w:rsid w:val="00957EC1"/>
    <w:rsid w:val="00960276"/>
    <w:rsid w:val="00960F50"/>
    <w:rsid w:val="00961B33"/>
    <w:rsid w:val="00962CA3"/>
    <w:rsid w:val="00962ECA"/>
    <w:rsid w:val="0096305F"/>
    <w:rsid w:val="00964152"/>
    <w:rsid w:val="00964828"/>
    <w:rsid w:val="00965097"/>
    <w:rsid w:val="009652EF"/>
    <w:rsid w:val="009655C5"/>
    <w:rsid w:val="00965D72"/>
    <w:rsid w:val="00965FED"/>
    <w:rsid w:val="00966C54"/>
    <w:rsid w:val="0096798C"/>
    <w:rsid w:val="00967E43"/>
    <w:rsid w:val="009701E3"/>
    <w:rsid w:val="0097097E"/>
    <w:rsid w:val="00970CCF"/>
    <w:rsid w:val="0097148F"/>
    <w:rsid w:val="00971AEF"/>
    <w:rsid w:val="00971DF7"/>
    <w:rsid w:val="00971E17"/>
    <w:rsid w:val="00972F2D"/>
    <w:rsid w:val="00972F68"/>
    <w:rsid w:val="00973F8B"/>
    <w:rsid w:val="009745DC"/>
    <w:rsid w:val="00975044"/>
    <w:rsid w:val="009760E4"/>
    <w:rsid w:val="0097640C"/>
    <w:rsid w:val="009774D6"/>
    <w:rsid w:val="00977639"/>
    <w:rsid w:val="009778D6"/>
    <w:rsid w:val="009808B7"/>
    <w:rsid w:val="00981037"/>
    <w:rsid w:val="0098353D"/>
    <w:rsid w:val="00983796"/>
    <w:rsid w:val="00983953"/>
    <w:rsid w:val="00983EEB"/>
    <w:rsid w:val="009840D7"/>
    <w:rsid w:val="00985245"/>
    <w:rsid w:val="0098537C"/>
    <w:rsid w:val="0098551F"/>
    <w:rsid w:val="009867E7"/>
    <w:rsid w:val="00986F13"/>
    <w:rsid w:val="00987A15"/>
    <w:rsid w:val="00987CE7"/>
    <w:rsid w:val="00987E67"/>
    <w:rsid w:val="00991029"/>
    <w:rsid w:val="0099117A"/>
    <w:rsid w:val="0099171E"/>
    <w:rsid w:val="009919F2"/>
    <w:rsid w:val="00991D18"/>
    <w:rsid w:val="00992846"/>
    <w:rsid w:val="00992E27"/>
    <w:rsid w:val="009931B0"/>
    <w:rsid w:val="00993692"/>
    <w:rsid w:val="0099376F"/>
    <w:rsid w:val="0099385A"/>
    <w:rsid w:val="0099395E"/>
    <w:rsid w:val="00993DA9"/>
    <w:rsid w:val="0099434B"/>
    <w:rsid w:val="009946D2"/>
    <w:rsid w:val="00995A14"/>
    <w:rsid w:val="00995B6E"/>
    <w:rsid w:val="00995B95"/>
    <w:rsid w:val="00996DD5"/>
    <w:rsid w:val="0099716F"/>
    <w:rsid w:val="009A0159"/>
    <w:rsid w:val="009A08B3"/>
    <w:rsid w:val="009A0F1B"/>
    <w:rsid w:val="009A117A"/>
    <w:rsid w:val="009A178C"/>
    <w:rsid w:val="009A18F5"/>
    <w:rsid w:val="009A196E"/>
    <w:rsid w:val="009A2A03"/>
    <w:rsid w:val="009A2E46"/>
    <w:rsid w:val="009A3445"/>
    <w:rsid w:val="009A3D30"/>
    <w:rsid w:val="009A44B7"/>
    <w:rsid w:val="009A461E"/>
    <w:rsid w:val="009A4B5D"/>
    <w:rsid w:val="009A4EB2"/>
    <w:rsid w:val="009A5A11"/>
    <w:rsid w:val="009A6283"/>
    <w:rsid w:val="009A629D"/>
    <w:rsid w:val="009A6B13"/>
    <w:rsid w:val="009A6B52"/>
    <w:rsid w:val="009A6BA7"/>
    <w:rsid w:val="009A6C12"/>
    <w:rsid w:val="009A6D0E"/>
    <w:rsid w:val="009B063C"/>
    <w:rsid w:val="009B0896"/>
    <w:rsid w:val="009B0D7F"/>
    <w:rsid w:val="009B13B1"/>
    <w:rsid w:val="009B1A3D"/>
    <w:rsid w:val="009B2030"/>
    <w:rsid w:val="009B324D"/>
    <w:rsid w:val="009B341B"/>
    <w:rsid w:val="009B3953"/>
    <w:rsid w:val="009B3E81"/>
    <w:rsid w:val="009B442B"/>
    <w:rsid w:val="009B4B88"/>
    <w:rsid w:val="009B5894"/>
    <w:rsid w:val="009B5A49"/>
    <w:rsid w:val="009B5E61"/>
    <w:rsid w:val="009B6B3D"/>
    <w:rsid w:val="009B6D17"/>
    <w:rsid w:val="009B6E7F"/>
    <w:rsid w:val="009B6EBB"/>
    <w:rsid w:val="009B7334"/>
    <w:rsid w:val="009B7AE6"/>
    <w:rsid w:val="009B7B9B"/>
    <w:rsid w:val="009C0109"/>
    <w:rsid w:val="009C0176"/>
    <w:rsid w:val="009C066B"/>
    <w:rsid w:val="009C0FDC"/>
    <w:rsid w:val="009C1080"/>
    <w:rsid w:val="009C17D4"/>
    <w:rsid w:val="009C26CA"/>
    <w:rsid w:val="009C2D96"/>
    <w:rsid w:val="009C2F6B"/>
    <w:rsid w:val="009C36C5"/>
    <w:rsid w:val="009C3FA5"/>
    <w:rsid w:val="009C4D59"/>
    <w:rsid w:val="009C502E"/>
    <w:rsid w:val="009C5096"/>
    <w:rsid w:val="009C5411"/>
    <w:rsid w:val="009C60D3"/>
    <w:rsid w:val="009C6D1B"/>
    <w:rsid w:val="009C75F0"/>
    <w:rsid w:val="009C7645"/>
    <w:rsid w:val="009C771A"/>
    <w:rsid w:val="009C7901"/>
    <w:rsid w:val="009D03CB"/>
    <w:rsid w:val="009D06EF"/>
    <w:rsid w:val="009D071B"/>
    <w:rsid w:val="009D077F"/>
    <w:rsid w:val="009D0AED"/>
    <w:rsid w:val="009D2760"/>
    <w:rsid w:val="009D29D4"/>
    <w:rsid w:val="009D2CCB"/>
    <w:rsid w:val="009D43B5"/>
    <w:rsid w:val="009D44BE"/>
    <w:rsid w:val="009D5323"/>
    <w:rsid w:val="009D6A24"/>
    <w:rsid w:val="009D6B8D"/>
    <w:rsid w:val="009D7270"/>
    <w:rsid w:val="009D74CD"/>
    <w:rsid w:val="009D78AF"/>
    <w:rsid w:val="009D79BC"/>
    <w:rsid w:val="009E0095"/>
    <w:rsid w:val="009E083A"/>
    <w:rsid w:val="009E1DF1"/>
    <w:rsid w:val="009E2618"/>
    <w:rsid w:val="009E292A"/>
    <w:rsid w:val="009E2D80"/>
    <w:rsid w:val="009E3D00"/>
    <w:rsid w:val="009E47AA"/>
    <w:rsid w:val="009E499B"/>
    <w:rsid w:val="009E5888"/>
    <w:rsid w:val="009E62D4"/>
    <w:rsid w:val="009E6514"/>
    <w:rsid w:val="009E6730"/>
    <w:rsid w:val="009E6773"/>
    <w:rsid w:val="009E67F5"/>
    <w:rsid w:val="009E69FD"/>
    <w:rsid w:val="009E78D9"/>
    <w:rsid w:val="009E7B70"/>
    <w:rsid w:val="009E7BF9"/>
    <w:rsid w:val="009F12EF"/>
    <w:rsid w:val="009F161E"/>
    <w:rsid w:val="009F1A04"/>
    <w:rsid w:val="009F260B"/>
    <w:rsid w:val="009F2B94"/>
    <w:rsid w:val="009F46A2"/>
    <w:rsid w:val="009F4AE8"/>
    <w:rsid w:val="009F4BB5"/>
    <w:rsid w:val="009F4CC5"/>
    <w:rsid w:val="009F4E67"/>
    <w:rsid w:val="009F4EC2"/>
    <w:rsid w:val="009F56CF"/>
    <w:rsid w:val="009F5E16"/>
    <w:rsid w:val="009F600B"/>
    <w:rsid w:val="009F753A"/>
    <w:rsid w:val="009F75CF"/>
    <w:rsid w:val="009F7DE6"/>
    <w:rsid w:val="00A01225"/>
    <w:rsid w:val="00A014E9"/>
    <w:rsid w:val="00A018B1"/>
    <w:rsid w:val="00A020E8"/>
    <w:rsid w:val="00A0266C"/>
    <w:rsid w:val="00A02EC6"/>
    <w:rsid w:val="00A03FDC"/>
    <w:rsid w:val="00A044C2"/>
    <w:rsid w:val="00A04DD2"/>
    <w:rsid w:val="00A06BBC"/>
    <w:rsid w:val="00A076C2"/>
    <w:rsid w:val="00A10117"/>
    <w:rsid w:val="00A10EF6"/>
    <w:rsid w:val="00A1140E"/>
    <w:rsid w:val="00A12706"/>
    <w:rsid w:val="00A1317A"/>
    <w:rsid w:val="00A134AA"/>
    <w:rsid w:val="00A134DB"/>
    <w:rsid w:val="00A149B0"/>
    <w:rsid w:val="00A15A1B"/>
    <w:rsid w:val="00A167EA"/>
    <w:rsid w:val="00A17A5F"/>
    <w:rsid w:val="00A17B0A"/>
    <w:rsid w:val="00A20A7C"/>
    <w:rsid w:val="00A20E55"/>
    <w:rsid w:val="00A20E71"/>
    <w:rsid w:val="00A21CE3"/>
    <w:rsid w:val="00A21F12"/>
    <w:rsid w:val="00A21FA9"/>
    <w:rsid w:val="00A22732"/>
    <w:rsid w:val="00A23126"/>
    <w:rsid w:val="00A23B10"/>
    <w:rsid w:val="00A23B1C"/>
    <w:rsid w:val="00A24249"/>
    <w:rsid w:val="00A2444C"/>
    <w:rsid w:val="00A24A26"/>
    <w:rsid w:val="00A24CA7"/>
    <w:rsid w:val="00A25190"/>
    <w:rsid w:val="00A2551C"/>
    <w:rsid w:val="00A25829"/>
    <w:rsid w:val="00A26BD8"/>
    <w:rsid w:val="00A26D78"/>
    <w:rsid w:val="00A27250"/>
    <w:rsid w:val="00A27AA2"/>
    <w:rsid w:val="00A27C3B"/>
    <w:rsid w:val="00A27D1F"/>
    <w:rsid w:val="00A3099F"/>
    <w:rsid w:val="00A30D40"/>
    <w:rsid w:val="00A31344"/>
    <w:rsid w:val="00A315E6"/>
    <w:rsid w:val="00A31876"/>
    <w:rsid w:val="00A32413"/>
    <w:rsid w:val="00A324F4"/>
    <w:rsid w:val="00A325FD"/>
    <w:rsid w:val="00A32D51"/>
    <w:rsid w:val="00A32F53"/>
    <w:rsid w:val="00A33683"/>
    <w:rsid w:val="00A336D2"/>
    <w:rsid w:val="00A33840"/>
    <w:rsid w:val="00A354C4"/>
    <w:rsid w:val="00A35A23"/>
    <w:rsid w:val="00A35A45"/>
    <w:rsid w:val="00A361B3"/>
    <w:rsid w:val="00A36D7D"/>
    <w:rsid w:val="00A36DEE"/>
    <w:rsid w:val="00A36EEF"/>
    <w:rsid w:val="00A372D4"/>
    <w:rsid w:val="00A376D7"/>
    <w:rsid w:val="00A37856"/>
    <w:rsid w:val="00A37EA3"/>
    <w:rsid w:val="00A37F17"/>
    <w:rsid w:val="00A402FC"/>
    <w:rsid w:val="00A40329"/>
    <w:rsid w:val="00A40AE9"/>
    <w:rsid w:val="00A40DB0"/>
    <w:rsid w:val="00A4193E"/>
    <w:rsid w:val="00A41AD7"/>
    <w:rsid w:val="00A423F3"/>
    <w:rsid w:val="00A42815"/>
    <w:rsid w:val="00A42F6E"/>
    <w:rsid w:val="00A441F2"/>
    <w:rsid w:val="00A44F73"/>
    <w:rsid w:val="00A463A4"/>
    <w:rsid w:val="00A47E30"/>
    <w:rsid w:val="00A503EA"/>
    <w:rsid w:val="00A5088F"/>
    <w:rsid w:val="00A512A3"/>
    <w:rsid w:val="00A51681"/>
    <w:rsid w:val="00A51BE3"/>
    <w:rsid w:val="00A52041"/>
    <w:rsid w:val="00A52F9A"/>
    <w:rsid w:val="00A5321E"/>
    <w:rsid w:val="00A53362"/>
    <w:rsid w:val="00A53C43"/>
    <w:rsid w:val="00A53CE8"/>
    <w:rsid w:val="00A54E61"/>
    <w:rsid w:val="00A56752"/>
    <w:rsid w:val="00A56A88"/>
    <w:rsid w:val="00A56FB4"/>
    <w:rsid w:val="00A60853"/>
    <w:rsid w:val="00A61094"/>
    <w:rsid w:val="00A614F9"/>
    <w:rsid w:val="00A61631"/>
    <w:rsid w:val="00A616DF"/>
    <w:rsid w:val="00A62392"/>
    <w:rsid w:val="00A62784"/>
    <w:rsid w:val="00A6312B"/>
    <w:rsid w:val="00A63566"/>
    <w:rsid w:val="00A63963"/>
    <w:rsid w:val="00A63C5A"/>
    <w:rsid w:val="00A643DE"/>
    <w:rsid w:val="00A65CFF"/>
    <w:rsid w:val="00A66A2E"/>
    <w:rsid w:val="00A66AE1"/>
    <w:rsid w:val="00A66E09"/>
    <w:rsid w:val="00A67DEC"/>
    <w:rsid w:val="00A67F07"/>
    <w:rsid w:val="00A7079A"/>
    <w:rsid w:val="00A70803"/>
    <w:rsid w:val="00A71860"/>
    <w:rsid w:val="00A71D07"/>
    <w:rsid w:val="00A72FA3"/>
    <w:rsid w:val="00A73068"/>
    <w:rsid w:val="00A73673"/>
    <w:rsid w:val="00A737FD"/>
    <w:rsid w:val="00A74F09"/>
    <w:rsid w:val="00A75A8B"/>
    <w:rsid w:val="00A76959"/>
    <w:rsid w:val="00A76FAB"/>
    <w:rsid w:val="00A77E15"/>
    <w:rsid w:val="00A804C0"/>
    <w:rsid w:val="00A80E15"/>
    <w:rsid w:val="00A80E2B"/>
    <w:rsid w:val="00A813B3"/>
    <w:rsid w:val="00A81798"/>
    <w:rsid w:val="00A81B62"/>
    <w:rsid w:val="00A8313E"/>
    <w:rsid w:val="00A83867"/>
    <w:rsid w:val="00A83BB1"/>
    <w:rsid w:val="00A8562E"/>
    <w:rsid w:val="00A85B30"/>
    <w:rsid w:val="00A85F3F"/>
    <w:rsid w:val="00A863CF"/>
    <w:rsid w:val="00A86A96"/>
    <w:rsid w:val="00A87D9E"/>
    <w:rsid w:val="00A90000"/>
    <w:rsid w:val="00A90764"/>
    <w:rsid w:val="00A9114C"/>
    <w:rsid w:val="00A91787"/>
    <w:rsid w:val="00A91C88"/>
    <w:rsid w:val="00A91E08"/>
    <w:rsid w:val="00A92B81"/>
    <w:rsid w:val="00A92CA9"/>
    <w:rsid w:val="00A93935"/>
    <w:rsid w:val="00A93BFB"/>
    <w:rsid w:val="00A93DCC"/>
    <w:rsid w:val="00A93E04"/>
    <w:rsid w:val="00A93F5E"/>
    <w:rsid w:val="00A9453E"/>
    <w:rsid w:val="00A94B4C"/>
    <w:rsid w:val="00A95F67"/>
    <w:rsid w:val="00A96DFD"/>
    <w:rsid w:val="00A9769D"/>
    <w:rsid w:val="00A97F0F"/>
    <w:rsid w:val="00AA0235"/>
    <w:rsid w:val="00AA05BB"/>
    <w:rsid w:val="00AA163E"/>
    <w:rsid w:val="00AA1A81"/>
    <w:rsid w:val="00AA1E4E"/>
    <w:rsid w:val="00AA2098"/>
    <w:rsid w:val="00AA2916"/>
    <w:rsid w:val="00AA2B20"/>
    <w:rsid w:val="00AA2BD0"/>
    <w:rsid w:val="00AA3456"/>
    <w:rsid w:val="00AA3A76"/>
    <w:rsid w:val="00AA4541"/>
    <w:rsid w:val="00AA467A"/>
    <w:rsid w:val="00AA4D5C"/>
    <w:rsid w:val="00AA4F87"/>
    <w:rsid w:val="00AA5848"/>
    <w:rsid w:val="00AA66AA"/>
    <w:rsid w:val="00AA6B94"/>
    <w:rsid w:val="00AA6C1D"/>
    <w:rsid w:val="00AA71AE"/>
    <w:rsid w:val="00AA7976"/>
    <w:rsid w:val="00AB0192"/>
    <w:rsid w:val="00AB0322"/>
    <w:rsid w:val="00AB082C"/>
    <w:rsid w:val="00AB1D90"/>
    <w:rsid w:val="00AB1DBF"/>
    <w:rsid w:val="00AB2168"/>
    <w:rsid w:val="00AB25B8"/>
    <w:rsid w:val="00AB2AC7"/>
    <w:rsid w:val="00AB2C8E"/>
    <w:rsid w:val="00AB353B"/>
    <w:rsid w:val="00AB36F0"/>
    <w:rsid w:val="00AB3E2A"/>
    <w:rsid w:val="00AB48D0"/>
    <w:rsid w:val="00AB6590"/>
    <w:rsid w:val="00AB6779"/>
    <w:rsid w:val="00AB6878"/>
    <w:rsid w:val="00AB6C29"/>
    <w:rsid w:val="00AB6D5B"/>
    <w:rsid w:val="00AB70BB"/>
    <w:rsid w:val="00AB71D2"/>
    <w:rsid w:val="00AB7EAD"/>
    <w:rsid w:val="00AC0010"/>
    <w:rsid w:val="00AC039E"/>
    <w:rsid w:val="00AC08CF"/>
    <w:rsid w:val="00AC20DE"/>
    <w:rsid w:val="00AC24C0"/>
    <w:rsid w:val="00AC4069"/>
    <w:rsid w:val="00AC4B8A"/>
    <w:rsid w:val="00AC57C7"/>
    <w:rsid w:val="00AC60B3"/>
    <w:rsid w:val="00AC636D"/>
    <w:rsid w:val="00AC653C"/>
    <w:rsid w:val="00AC6752"/>
    <w:rsid w:val="00AC6C6D"/>
    <w:rsid w:val="00AC6D10"/>
    <w:rsid w:val="00AC72F7"/>
    <w:rsid w:val="00AC7664"/>
    <w:rsid w:val="00AD0405"/>
    <w:rsid w:val="00AD0B32"/>
    <w:rsid w:val="00AD0D01"/>
    <w:rsid w:val="00AD0D7A"/>
    <w:rsid w:val="00AD1004"/>
    <w:rsid w:val="00AD10D7"/>
    <w:rsid w:val="00AD158E"/>
    <w:rsid w:val="00AD15D7"/>
    <w:rsid w:val="00AD1B9F"/>
    <w:rsid w:val="00AD1D59"/>
    <w:rsid w:val="00AD1F6E"/>
    <w:rsid w:val="00AD2E15"/>
    <w:rsid w:val="00AD2E2B"/>
    <w:rsid w:val="00AD2E2C"/>
    <w:rsid w:val="00AD3999"/>
    <w:rsid w:val="00AD4163"/>
    <w:rsid w:val="00AD41F3"/>
    <w:rsid w:val="00AD4279"/>
    <w:rsid w:val="00AD433C"/>
    <w:rsid w:val="00AD4B46"/>
    <w:rsid w:val="00AD4B59"/>
    <w:rsid w:val="00AD541D"/>
    <w:rsid w:val="00AD637B"/>
    <w:rsid w:val="00AD6691"/>
    <w:rsid w:val="00AD792F"/>
    <w:rsid w:val="00AE090C"/>
    <w:rsid w:val="00AE0D02"/>
    <w:rsid w:val="00AE0D05"/>
    <w:rsid w:val="00AE1387"/>
    <w:rsid w:val="00AE2605"/>
    <w:rsid w:val="00AE262B"/>
    <w:rsid w:val="00AE411A"/>
    <w:rsid w:val="00AE4C36"/>
    <w:rsid w:val="00AE4E4E"/>
    <w:rsid w:val="00AE62CA"/>
    <w:rsid w:val="00AE6381"/>
    <w:rsid w:val="00AE6D99"/>
    <w:rsid w:val="00AE7349"/>
    <w:rsid w:val="00AE7D9D"/>
    <w:rsid w:val="00AE7E27"/>
    <w:rsid w:val="00AF0880"/>
    <w:rsid w:val="00AF13B2"/>
    <w:rsid w:val="00AF1453"/>
    <w:rsid w:val="00AF1A1B"/>
    <w:rsid w:val="00AF2029"/>
    <w:rsid w:val="00AF202B"/>
    <w:rsid w:val="00AF229C"/>
    <w:rsid w:val="00AF28E9"/>
    <w:rsid w:val="00AF2B78"/>
    <w:rsid w:val="00AF3132"/>
    <w:rsid w:val="00AF3248"/>
    <w:rsid w:val="00AF37E9"/>
    <w:rsid w:val="00AF38A3"/>
    <w:rsid w:val="00AF3F94"/>
    <w:rsid w:val="00AF4003"/>
    <w:rsid w:val="00AF4FD6"/>
    <w:rsid w:val="00AF58F9"/>
    <w:rsid w:val="00AF5E94"/>
    <w:rsid w:val="00AF6375"/>
    <w:rsid w:val="00AF68E0"/>
    <w:rsid w:val="00AF7780"/>
    <w:rsid w:val="00B00152"/>
    <w:rsid w:val="00B002F9"/>
    <w:rsid w:val="00B003E7"/>
    <w:rsid w:val="00B00590"/>
    <w:rsid w:val="00B008FA"/>
    <w:rsid w:val="00B01938"/>
    <w:rsid w:val="00B02756"/>
    <w:rsid w:val="00B028D3"/>
    <w:rsid w:val="00B02A97"/>
    <w:rsid w:val="00B03349"/>
    <w:rsid w:val="00B03CDE"/>
    <w:rsid w:val="00B04921"/>
    <w:rsid w:val="00B04F59"/>
    <w:rsid w:val="00B05331"/>
    <w:rsid w:val="00B05C62"/>
    <w:rsid w:val="00B06E9C"/>
    <w:rsid w:val="00B10021"/>
    <w:rsid w:val="00B10301"/>
    <w:rsid w:val="00B106C1"/>
    <w:rsid w:val="00B10F08"/>
    <w:rsid w:val="00B11368"/>
    <w:rsid w:val="00B113EE"/>
    <w:rsid w:val="00B11517"/>
    <w:rsid w:val="00B11722"/>
    <w:rsid w:val="00B118D1"/>
    <w:rsid w:val="00B11FE8"/>
    <w:rsid w:val="00B127BE"/>
    <w:rsid w:val="00B12DEB"/>
    <w:rsid w:val="00B137C2"/>
    <w:rsid w:val="00B13F18"/>
    <w:rsid w:val="00B153B2"/>
    <w:rsid w:val="00B15A4B"/>
    <w:rsid w:val="00B179CD"/>
    <w:rsid w:val="00B20400"/>
    <w:rsid w:val="00B2069F"/>
    <w:rsid w:val="00B20F90"/>
    <w:rsid w:val="00B21787"/>
    <w:rsid w:val="00B21A91"/>
    <w:rsid w:val="00B21C81"/>
    <w:rsid w:val="00B21EE3"/>
    <w:rsid w:val="00B2209D"/>
    <w:rsid w:val="00B225E2"/>
    <w:rsid w:val="00B2261B"/>
    <w:rsid w:val="00B22A6E"/>
    <w:rsid w:val="00B2308F"/>
    <w:rsid w:val="00B2392C"/>
    <w:rsid w:val="00B23B0B"/>
    <w:rsid w:val="00B23F86"/>
    <w:rsid w:val="00B2419B"/>
    <w:rsid w:val="00B242A4"/>
    <w:rsid w:val="00B243C1"/>
    <w:rsid w:val="00B246F8"/>
    <w:rsid w:val="00B24971"/>
    <w:rsid w:val="00B24B6E"/>
    <w:rsid w:val="00B25212"/>
    <w:rsid w:val="00B25217"/>
    <w:rsid w:val="00B25580"/>
    <w:rsid w:val="00B25611"/>
    <w:rsid w:val="00B2584B"/>
    <w:rsid w:val="00B258A1"/>
    <w:rsid w:val="00B2591E"/>
    <w:rsid w:val="00B25980"/>
    <w:rsid w:val="00B2612E"/>
    <w:rsid w:val="00B26C72"/>
    <w:rsid w:val="00B26E87"/>
    <w:rsid w:val="00B27689"/>
    <w:rsid w:val="00B2798A"/>
    <w:rsid w:val="00B30955"/>
    <w:rsid w:val="00B30BAD"/>
    <w:rsid w:val="00B30E7A"/>
    <w:rsid w:val="00B31548"/>
    <w:rsid w:val="00B3172F"/>
    <w:rsid w:val="00B31FCC"/>
    <w:rsid w:val="00B33278"/>
    <w:rsid w:val="00B334A8"/>
    <w:rsid w:val="00B3363E"/>
    <w:rsid w:val="00B33DAB"/>
    <w:rsid w:val="00B341FA"/>
    <w:rsid w:val="00B3461B"/>
    <w:rsid w:val="00B35476"/>
    <w:rsid w:val="00B3551F"/>
    <w:rsid w:val="00B36991"/>
    <w:rsid w:val="00B3743E"/>
    <w:rsid w:val="00B377E8"/>
    <w:rsid w:val="00B379AB"/>
    <w:rsid w:val="00B40325"/>
    <w:rsid w:val="00B40924"/>
    <w:rsid w:val="00B40D1F"/>
    <w:rsid w:val="00B4123C"/>
    <w:rsid w:val="00B41314"/>
    <w:rsid w:val="00B416D7"/>
    <w:rsid w:val="00B419E1"/>
    <w:rsid w:val="00B41BB7"/>
    <w:rsid w:val="00B41CB1"/>
    <w:rsid w:val="00B41D41"/>
    <w:rsid w:val="00B41F7A"/>
    <w:rsid w:val="00B423FA"/>
    <w:rsid w:val="00B427FF"/>
    <w:rsid w:val="00B429EB"/>
    <w:rsid w:val="00B43123"/>
    <w:rsid w:val="00B436D4"/>
    <w:rsid w:val="00B44135"/>
    <w:rsid w:val="00B4445E"/>
    <w:rsid w:val="00B44A7F"/>
    <w:rsid w:val="00B45037"/>
    <w:rsid w:val="00B457A6"/>
    <w:rsid w:val="00B45CA0"/>
    <w:rsid w:val="00B46417"/>
    <w:rsid w:val="00B472D4"/>
    <w:rsid w:val="00B47798"/>
    <w:rsid w:val="00B47834"/>
    <w:rsid w:val="00B478B8"/>
    <w:rsid w:val="00B479FD"/>
    <w:rsid w:val="00B47B5F"/>
    <w:rsid w:val="00B505C8"/>
    <w:rsid w:val="00B50738"/>
    <w:rsid w:val="00B50CC6"/>
    <w:rsid w:val="00B50E46"/>
    <w:rsid w:val="00B511BF"/>
    <w:rsid w:val="00B51876"/>
    <w:rsid w:val="00B51A72"/>
    <w:rsid w:val="00B52E50"/>
    <w:rsid w:val="00B54103"/>
    <w:rsid w:val="00B54829"/>
    <w:rsid w:val="00B5494B"/>
    <w:rsid w:val="00B54AE2"/>
    <w:rsid w:val="00B557C9"/>
    <w:rsid w:val="00B55C22"/>
    <w:rsid w:val="00B5635C"/>
    <w:rsid w:val="00B577A6"/>
    <w:rsid w:val="00B577AA"/>
    <w:rsid w:val="00B577BC"/>
    <w:rsid w:val="00B60458"/>
    <w:rsid w:val="00B606EC"/>
    <w:rsid w:val="00B60C3E"/>
    <w:rsid w:val="00B60E08"/>
    <w:rsid w:val="00B610E3"/>
    <w:rsid w:val="00B6138A"/>
    <w:rsid w:val="00B6139D"/>
    <w:rsid w:val="00B613EB"/>
    <w:rsid w:val="00B6187E"/>
    <w:rsid w:val="00B62313"/>
    <w:rsid w:val="00B62D57"/>
    <w:rsid w:val="00B62EA6"/>
    <w:rsid w:val="00B63035"/>
    <w:rsid w:val="00B647F6"/>
    <w:rsid w:val="00B64902"/>
    <w:rsid w:val="00B64DCE"/>
    <w:rsid w:val="00B64E7F"/>
    <w:rsid w:val="00B6549E"/>
    <w:rsid w:val="00B655E1"/>
    <w:rsid w:val="00B6690C"/>
    <w:rsid w:val="00B66915"/>
    <w:rsid w:val="00B66D9E"/>
    <w:rsid w:val="00B675DF"/>
    <w:rsid w:val="00B67617"/>
    <w:rsid w:val="00B70703"/>
    <w:rsid w:val="00B70F63"/>
    <w:rsid w:val="00B71850"/>
    <w:rsid w:val="00B7218B"/>
    <w:rsid w:val="00B722D0"/>
    <w:rsid w:val="00B72B98"/>
    <w:rsid w:val="00B744C4"/>
    <w:rsid w:val="00B745AD"/>
    <w:rsid w:val="00B74D85"/>
    <w:rsid w:val="00B74E21"/>
    <w:rsid w:val="00B74E41"/>
    <w:rsid w:val="00B75ABD"/>
    <w:rsid w:val="00B75ED3"/>
    <w:rsid w:val="00B80252"/>
    <w:rsid w:val="00B803D7"/>
    <w:rsid w:val="00B8063C"/>
    <w:rsid w:val="00B80F18"/>
    <w:rsid w:val="00B81270"/>
    <w:rsid w:val="00B81BEE"/>
    <w:rsid w:val="00B81E6A"/>
    <w:rsid w:val="00B8219C"/>
    <w:rsid w:val="00B82553"/>
    <w:rsid w:val="00B82C80"/>
    <w:rsid w:val="00B82EF2"/>
    <w:rsid w:val="00B83045"/>
    <w:rsid w:val="00B830DE"/>
    <w:rsid w:val="00B831AB"/>
    <w:rsid w:val="00B835C5"/>
    <w:rsid w:val="00B83744"/>
    <w:rsid w:val="00B83C0F"/>
    <w:rsid w:val="00B83D26"/>
    <w:rsid w:val="00B850EF"/>
    <w:rsid w:val="00B8538D"/>
    <w:rsid w:val="00B853D9"/>
    <w:rsid w:val="00B855E3"/>
    <w:rsid w:val="00B867E1"/>
    <w:rsid w:val="00B868C3"/>
    <w:rsid w:val="00B87220"/>
    <w:rsid w:val="00B87273"/>
    <w:rsid w:val="00B87411"/>
    <w:rsid w:val="00B87624"/>
    <w:rsid w:val="00B87AB0"/>
    <w:rsid w:val="00B87B4A"/>
    <w:rsid w:val="00B87D36"/>
    <w:rsid w:val="00B903AD"/>
    <w:rsid w:val="00B91420"/>
    <w:rsid w:val="00B919FE"/>
    <w:rsid w:val="00B92604"/>
    <w:rsid w:val="00B92F60"/>
    <w:rsid w:val="00B937F0"/>
    <w:rsid w:val="00B93821"/>
    <w:rsid w:val="00B93FD6"/>
    <w:rsid w:val="00B9453D"/>
    <w:rsid w:val="00B94704"/>
    <w:rsid w:val="00B94CDD"/>
    <w:rsid w:val="00B94E19"/>
    <w:rsid w:val="00B95649"/>
    <w:rsid w:val="00B9598F"/>
    <w:rsid w:val="00B96103"/>
    <w:rsid w:val="00B96115"/>
    <w:rsid w:val="00B967F4"/>
    <w:rsid w:val="00B970DD"/>
    <w:rsid w:val="00BA1735"/>
    <w:rsid w:val="00BA1C02"/>
    <w:rsid w:val="00BA1FE6"/>
    <w:rsid w:val="00BA2190"/>
    <w:rsid w:val="00BA246B"/>
    <w:rsid w:val="00BA2722"/>
    <w:rsid w:val="00BA2998"/>
    <w:rsid w:val="00BA2A2E"/>
    <w:rsid w:val="00BA42CD"/>
    <w:rsid w:val="00BA4819"/>
    <w:rsid w:val="00BA4DE6"/>
    <w:rsid w:val="00BA53CD"/>
    <w:rsid w:val="00BA599D"/>
    <w:rsid w:val="00BA5B8F"/>
    <w:rsid w:val="00BA5F43"/>
    <w:rsid w:val="00BA69B3"/>
    <w:rsid w:val="00BA6FE2"/>
    <w:rsid w:val="00BA7016"/>
    <w:rsid w:val="00BA7D0A"/>
    <w:rsid w:val="00BA7FF0"/>
    <w:rsid w:val="00BB0060"/>
    <w:rsid w:val="00BB0864"/>
    <w:rsid w:val="00BB1277"/>
    <w:rsid w:val="00BB194D"/>
    <w:rsid w:val="00BB1C3B"/>
    <w:rsid w:val="00BB1D7D"/>
    <w:rsid w:val="00BB295D"/>
    <w:rsid w:val="00BB2AE0"/>
    <w:rsid w:val="00BB2CF8"/>
    <w:rsid w:val="00BB3047"/>
    <w:rsid w:val="00BB3270"/>
    <w:rsid w:val="00BB38CE"/>
    <w:rsid w:val="00BB3EE6"/>
    <w:rsid w:val="00BB4AFD"/>
    <w:rsid w:val="00BB58C9"/>
    <w:rsid w:val="00BB5B1D"/>
    <w:rsid w:val="00BB6453"/>
    <w:rsid w:val="00BB694A"/>
    <w:rsid w:val="00BB76BA"/>
    <w:rsid w:val="00BB7776"/>
    <w:rsid w:val="00BB7A49"/>
    <w:rsid w:val="00BB7B28"/>
    <w:rsid w:val="00BB7B8F"/>
    <w:rsid w:val="00BB7C9D"/>
    <w:rsid w:val="00BB7DC9"/>
    <w:rsid w:val="00BC02F5"/>
    <w:rsid w:val="00BC047D"/>
    <w:rsid w:val="00BC07F8"/>
    <w:rsid w:val="00BC0C8D"/>
    <w:rsid w:val="00BC0E8D"/>
    <w:rsid w:val="00BC1309"/>
    <w:rsid w:val="00BC1FE7"/>
    <w:rsid w:val="00BC2935"/>
    <w:rsid w:val="00BC2CF7"/>
    <w:rsid w:val="00BC2FC6"/>
    <w:rsid w:val="00BC4452"/>
    <w:rsid w:val="00BC47EE"/>
    <w:rsid w:val="00BC4A83"/>
    <w:rsid w:val="00BC4C86"/>
    <w:rsid w:val="00BC4CDC"/>
    <w:rsid w:val="00BC4FE8"/>
    <w:rsid w:val="00BC51FE"/>
    <w:rsid w:val="00BC5404"/>
    <w:rsid w:val="00BC56D5"/>
    <w:rsid w:val="00BC6B5B"/>
    <w:rsid w:val="00BC6DB2"/>
    <w:rsid w:val="00BC7E4F"/>
    <w:rsid w:val="00BD0A83"/>
    <w:rsid w:val="00BD0AB2"/>
    <w:rsid w:val="00BD182A"/>
    <w:rsid w:val="00BD1E54"/>
    <w:rsid w:val="00BD2125"/>
    <w:rsid w:val="00BD239F"/>
    <w:rsid w:val="00BD2402"/>
    <w:rsid w:val="00BD2CB0"/>
    <w:rsid w:val="00BD3338"/>
    <w:rsid w:val="00BD34A2"/>
    <w:rsid w:val="00BD34FA"/>
    <w:rsid w:val="00BD3E34"/>
    <w:rsid w:val="00BD3F0F"/>
    <w:rsid w:val="00BD4927"/>
    <w:rsid w:val="00BD4D22"/>
    <w:rsid w:val="00BD4D82"/>
    <w:rsid w:val="00BD4E70"/>
    <w:rsid w:val="00BD53B8"/>
    <w:rsid w:val="00BD5677"/>
    <w:rsid w:val="00BD5938"/>
    <w:rsid w:val="00BD5CC3"/>
    <w:rsid w:val="00BD5D16"/>
    <w:rsid w:val="00BD5F65"/>
    <w:rsid w:val="00BD61BE"/>
    <w:rsid w:val="00BD6492"/>
    <w:rsid w:val="00BD7816"/>
    <w:rsid w:val="00BD7B6A"/>
    <w:rsid w:val="00BE0E7D"/>
    <w:rsid w:val="00BE125E"/>
    <w:rsid w:val="00BE168A"/>
    <w:rsid w:val="00BE1826"/>
    <w:rsid w:val="00BE187B"/>
    <w:rsid w:val="00BE1953"/>
    <w:rsid w:val="00BE1C45"/>
    <w:rsid w:val="00BE1D14"/>
    <w:rsid w:val="00BE23E5"/>
    <w:rsid w:val="00BE3099"/>
    <w:rsid w:val="00BE353F"/>
    <w:rsid w:val="00BE37E9"/>
    <w:rsid w:val="00BE46B8"/>
    <w:rsid w:val="00BE49AB"/>
    <w:rsid w:val="00BE4EB3"/>
    <w:rsid w:val="00BE5200"/>
    <w:rsid w:val="00BE57FC"/>
    <w:rsid w:val="00BE595C"/>
    <w:rsid w:val="00BE5F31"/>
    <w:rsid w:val="00BE5F94"/>
    <w:rsid w:val="00BE7008"/>
    <w:rsid w:val="00BE70A0"/>
    <w:rsid w:val="00BE73A7"/>
    <w:rsid w:val="00BE7665"/>
    <w:rsid w:val="00BF09B4"/>
    <w:rsid w:val="00BF0F7B"/>
    <w:rsid w:val="00BF1984"/>
    <w:rsid w:val="00BF216F"/>
    <w:rsid w:val="00BF339D"/>
    <w:rsid w:val="00BF3960"/>
    <w:rsid w:val="00BF3C02"/>
    <w:rsid w:val="00BF4C2C"/>
    <w:rsid w:val="00BF509A"/>
    <w:rsid w:val="00BF5316"/>
    <w:rsid w:val="00BF53D6"/>
    <w:rsid w:val="00BF63E9"/>
    <w:rsid w:val="00BF64D5"/>
    <w:rsid w:val="00BF6FA7"/>
    <w:rsid w:val="00C002C9"/>
    <w:rsid w:val="00C00475"/>
    <w:rsid w:val="00C00B69"/>
    <w:rsid w:val="00C01136"/>
    <w:rsid w:val="00C018CD"/>
    <w:rsid w:val="00C024A0"/>
    <w:rsid w:val="00C02619"/>
    <w:rsid w:val="00C02F01"/>
    <w:rsid w:val="00C034DE"/>
    <w:rsid w:val="00C03EA3"/>
    <w:rsid w:val="00C04088"/>
    <w:rsid w:val="00C05D69"/>
    <w:rsid w:val="00C05F6C"/>
    <w:rsid w:val="00C06A94"/>
    <w:rsid w:val="00C06B92"/>
    <w:rsid w:val="00C0739D"/>
    <w:rsid w:val="00C076FC"/>
    <w:rsid w:val="00C0790E"/>
    <w:rsid w:val="00C07B83"/>
    <w:rsid w:val="00C07CDA"/>
    <w:rsid w:val="00C101C3"/>
    <w:rsid w:val="00C10935"/>
    <w:rsid w:val="00C111B8"/>
    <w:rsid w:val="00C115F2"/>
    <w:rsid w:val="00C11D4F"/>
    <w:rsid w:val="00C11D52"/>
    <w:rsid w:val="00C12059"/>
    <w:rsid w:val="00C12445"/>
    <w:rsid w:val="00C1302C"/>
    <w:rsid w:val="00C13F2B"/>
    <w:rsid w:val="00C14036"/>
    <w:rsid w:val="00C142E1"/>
    <w:rsid w:val="00C15136"/>
    <w:rsid w:val="00C15B43"/>
    <w:rsid w:val="00C15B75"/>
    <w:rsid w:val="00C1607B"/>
    <w:rsid w:val="00C1619F"/>
    <w:rsid w:val="00C168F5"/>
    <w:rsid w:val="00C16B64"/>
    <w:rsid w:val="00C17AA9"/>
    <w:rsid w:val="00C17C61"/>
    <w:rsid w:val="00C203CD"/>
    <w:rsid w:val="00C204C3"/>
    <w:rsid w:val="00C209C7"/>
    <w:rsid w:val="00C20D7C"/>
    <w:rsid w:val="00C212F6"/>
    <w:rsid w:val="00C21EC0"/>
    <w:rsid w:val="00C22675"/>
    <w:rsid w:val="00C22EF0"/>
    <w:rsid w:val="00C230C9"/>
    <w:rsid w:val="00C239C5"/>
    <w:rsid w:val="00C23E46"/>
    <w:rsid w:val="00C24023"/>
    <w:rsid w:val="00C243F7"/>
    <w:rsid w:val="00C248CA"/>
    <w:rsid w:val="00C24D52"/>
    <w:rsid w:val="00C24FE0"/>
    <w:rsid w:val="00C25946"/>
    <w:rsid w:val="00C25FB6"/>
    <w:rsid w:val="00C26028"/>
    <w:rsid w:val="00C26344"/>
    <w:rsid w:val="00C26E19"/>
    <w:rsid w:val="00C2767A"/>
    <w:rsid w:val="00C3018A"/>
    <w:rsid w:val="00C303C6"/>
    <w:rsid w:val="00C30B97"/>
    <w:rsid w:val="00C3111A"/>
    <w:rsid w:val="00C31F09"/>
    <w:rsid w:val="00C31F29"/>
    <w:rsid w:val="00C320ED"/>
    <w:rsid w:val="00C32891"/>
    <w:rsid w:val="00C331B6"/>
    <w:rsid w:val="00C33320"/>
    <w:rsid w:val="00C3392F"/>
    <w:rsid w:val="00C33CC4"/>
    <w:rsid w:val="00C33D3A"/>
    <w:rsid w:val="00C33DCD"/>
    <w:rsid w:val="00C34582"/>
    <w:rsid w:val="00C3486D"/>
    <w:rsid w:val="00C34C90"/>
    <w:rsid w:val="00C34D88"/>
    <w:rsid w:val="00C350A7"/>
    <w:rsid w:val="00C354E5"/>
    <w:rsid w:val="00C35C2E"/>
    <w:rsid w:val="00C35CF7"/>
    <w:rsid w:val="00C35DDD"/>
    <w:rsid w:val="00C36471"/>
    <w:rsid w:val="00C3689D"/>
    <w:rsid w:val="00C36A3B"/>
    <w:rsid w:val="00C36B86"/>
    <w:rsid w:val="00C3701D"/>
    <w:rsid w:val="00C37746"/>
    <w:rsid w:val="00C40099"/>
    <w:rsid w:val="00C41157"/>
    <w:rsid w:val="00C4258E"/>
    <w:rsid w:val="00C42615"/>
    <w:rsid w:val="00C436A9"/>
    <w:rsid w:val="00C43B98"/>
    <w:rsid w:val="00C43FEB"/>
    <w:rsid w:val="00C4418B"/>
    <w:rsid w:val="00C44E7A"/>
    <w:rsid w:val="00C44E87"/>
    <w:rsid w:val="00C45150"/>
    <w:rsid w:val="00C452D5"/>
    <w:rsid w:val="00C457BF"/>
    <w:rsid w:val="00C459F4"/>
    <w:rsid w:val="00C45B66"/>
    <w:rsid w:val="00C463E5"/>
    <w:rsid w:val="00C465D3"/>
    <w:rsid w:val="00C46D1D"/>
    <w:rsid w:val="00C4731D"/>
    <w:rsid w:val="00C4733F"/>
    <w:rsid w:val="00C50688"/>
    <w:rsid w:val="00C5087E"/>
    <w:rsid w:val="00C50A5C"/>
    <w:rsid w:val="00C50DFC"/>
    <w:rsid w:val="00C516BC"/>
    <w:rsid w:val="00C51972"/>
    <w:rsid w:val="00C51C42"/>
    <w:rsid w:val="00C523E3"/>
    <w:rsid w:val="00C523E4"/>
    <w:rsid w:val="00C526B0"/>
    <w:rsid w:val="00C526F8"/>
    <w:rsid w:val="00C52825"/>
    <w:rsid w:val="00C52F23"/>
    <w:rsid w:val="00C53382"/>
    <w:rsid w:val="00C53396"/>
    <w:rsid w:val="00C53D4C"/>
    <w:rsid w:val="00C53FB9"/>
    <w:rsid w:val="00C54267"/>
    <w:rsid w:val="00C543D2"/>
    <w:rsid w:val="00C546F9"/>
    <w:rsid w:val="00C547E9"/>
    <w:rsid w:val="00C54FD0"/>
    <w:rsid w:val="00C55170"/>
    <w:rsid w:val="00C5578B"/>
    <w:rsid w:val="00C56062"/>
    <w:rsid w:val="00C560D5"/>
    <w:rsid w:val="00C5650E"/>
    <w:rsid w:val="00C56B32"/>
    <w:rsid w:val="00C5710B"/>
    <w:rsid w:val="00C57806"/>
    <w:rsid w:val="00C60752"/>
    <w:rsid w:val="00C60B9C"/>
    <w:rsid w:val="00C60FF3"/>
    <w:rsid w:val="00C6261E"/>
    <w:rsid w:val="00C62C71"/>
    <w:rsid w:val="00C6381F"/>
    <w:rsid w:val="00C63933"/>
    <w:rsid w:val="00C64F20"/>
    <w:rsid w:val="00C66121"/>
    <w:rsid w:val="00C669A4"/>
    <w:rsid w:val="00C66F3A"/>
    <w:rsid w:val="00C6746B"/>
    <w:rsid w:val="00C67540"/>
    <w:rsid w:val="00C679EC"/>
    <w:rsid w:val="00C700E9"/>
    <w:rsid w:val="00C716BC"/>
    <w:rsid w:val="00C71B5A"/>
    <w:rsid w:val="00C7351C"/>
    <w:rsid w:val="00C75032"/>
    <w:rsid w:val="00C7589B"/>
    <w:rsid w:val="00C760A8"/>
    <w:rsid w:val="00C7680C"/>
    <w:rsid w:val="00C774B1"/>
    <w:rsid w:val="00C77741"/>
    <w:rsid w:val="00C7793D"/>
    <w:rsid w:val="00C80103"/>
    <w:rsid w:val="00C8028E"/>
    <w:rsid w:val="00C809AB"/>
    <w:rsid w:val="00C80A3E"/>
    <w:rsid w:val="00C80B87"/>
    <w:rsid w:val="00C80E8F"/>
    <w:rsid w:val="00C8114E"/>
    <w:rsid w:val="00C81385"/>
    <w:rsid w:val="00C81C2F"/>
    <w:rsid w:val="00C821C4"/>
    <w:rsid w:val="00C823FE"/>
    <w:rsid w:val="00C83761"/>
    <w:rsid w:val="00C84395"/>
    <w:rsid w:val="00C84C12"/>
    <w:rsid w:val="00C84CDC"/>
    <w:rsid w:val="00C853B9"/>
    <w:rsid w:val="00C859B3"/>
    <w:rsid w:val="00C86701"/>
    <w:rsid w:val="00C870A0"/>
    <w:rsid w:val="00C87589"/>
    <w:rsid w:val="00C877E7"/>
    <w:rsid w:val="00C87C8B"/>
    <w:rsid w:val="00C87ED8"/>
    <w:rsid w:val="00C90064"/>
    <w:rsid w:val="00C90176"/>
    <w:rsid w:val="00C903C0"/>
    <w:rsid w:val="00C91942"/>
    <w:rsid w:val="00C91F43"/>
    <w:rsid w:val="00C92446"/>
    <w:rsid w:val="00C92D66"/>
    <w:rsid w:val="00C933BD"/>
    <w:rsid w:val="00C9347A"/>
    <w:rsid w:val="00C9407C"/>
    <w:rsid w:val="00C9509E"/>
    <w:rsid w:val="00C954E3"/>
    <w:rsid w:val="00C95A6F"/>
    <w:rsid w:val="00C95BCA"/>
    <w:rsid w:val="00C95F1F"/>
    <w:rsid w:val="00C96409"/>
    <w:rsid w:val="00C96432"/>
    <w:rsid w:val="00C9644F"/>
    <w:rsid w:val="00C976B3"/>
    <w:rsid w:val="00CA08E6"/>
    <w:rsid w:val="00CA120A"/>
    <w:rsid w:val="00CA1491"/>
    <w:rsid w:val="00CA1611"/>
    <w:rsid w:val="00CA16EC"/>
    <w:rsid w:val="00CA18C7"/>
    <w:rsid w:val="00CA1FA2"/>
    <w:rsid w:val="00CA248D"/>
    <w:rsid w:val="00CA252C"/>
    <w:rsid w:val="00CA2D53"/>
    <w:rsid w:val="00CA2ECB"/>
    <w:rsid w:val="00CA337C"/>
    <w:rsid w:val="00CA419C"/>
    <w:rsid w:val="00CA4384"/>
    <w:rsid w:val="00CA4CFB"/>
    <w:rsid w:val="00CA518C"/>
    <w:rsid w:val="00CA5AB9"/>
    <w:rsid w:val="00CA5B01"/>
    <w:rsid w:val="00CA5BD3"/>
    <w:rsid w:val="00CA6517"/>
    <w:rsid w:val="00CA68C7"/>
    <w:rsid w:val="00CA6F91"/>
    <w:rsid w:val="00CA77CD"/>
    <w:rsid w:val="00CB0032"/>
    <w:rsid w:val="00CB08EF"/>
    <w:rsid w:val="00CB0B27"/>
    <w:rsid w:val="00CB0F4A"/>
    <w:rsid w:val="00CB142F"/>
    <w:rsid w:val="00CB1727"/>
    <w:rsid w:val="00CB2571"/>
    <w:rsid w:val="00CB2C05"/>
    <w:rsid w:val="00CB2DA7"/>
    <w:rsid w:val="00CB3362"/>
    <w:rsid w:val="00CB3A2B"/>
    <w:rsid w:val="00CB47BF"/>
    <w:rsid w:val="00CB4C80"/>
    <w:rsid w:val="00CB4F08"/>
    <w:rsid w:val="00CB68FC"/>
    <w:rsid w:val="00CB6C5A"/>
    <w:rsid w:val="00CB6D75"/>
    <w:rsid w:val="00CB6E0B"/>
    <w:rsid w:val="00CB6E39"/>
    <w:rsid w:val="00CB6FE4"/>
    <w:rsid w:val="00CB7097"/>
    <w:rsid w:val="00CB7114"/>
    <w:rsid w:val="00CB749F"/>
    <w:rsid w:val="00CB751B"/>
    <w:rsid w:val="00CB75F6"/>
    <w:rsid w:val="00CB7662"/>
    <w:rsid w:val="00CC00D5"/>
    <w:rsid w:val="00CC0492"/>
    <w:rsid w:val="00CC111E"/>
    <w:rsid w:val="00CC135B"/>
    <w:rsid w:val="00CC147D"/>
    <w:rsid w:val="00CC2359"/>
    <w:rsid w:val="00CC25B0"/>
    <w:rsid w:val="00CC2F60"/>
    <w:rsid w:val="00CC32BB"/>
    <w:rsid w:val="00CC3688"/>
    <w:rsid w:val="00CC3723"/>
    <w:rsid w:val="00CC3A66"/>
    <w:rsid w:val="00CC3E22"/>
    <w:rsid w:val="00CC3F48"/>
    <w:rsid w:val="00CC40DC"/>
    <w:rsid w:val="00CC4C58"/>
    <w:rsid w:val="00CC5B39"/>
    <w:rsid w:val="00CC6135"/>
    <w:rsid w:val="00CC627B"/>
    <w:rsid w:val="00CC6346"/>
    <w:rsid w:val="00CC66DE"/>
    <w:rsid w:val="00CC6D4C"/>
    <w:rsid w:val="00CC7112"/>
    <w:rsid w:val="00CC75F3"/>
    <w:rsid w:val="00CC7982"/>
    <w:rsid w:val="00CC7EBA"/>
    <w:rsid w:val="00CD0288"/>
    <w:rsid w:val="00CD06FD"/>
    <w:rsid w:val="00CD08E0"/>
    <w:rsid w:val="00CD1112"/>
    <w:rsid w:val="00CD1A24"/>
    <w:rsid w:val="00CD1DC0"/>
    <w:rsid w:val="00CD1E25"/>
    <w:rsid w:val="00CD1F80"/>
    <w:rsid w:val="00CD2301"/>
    <w:rsid w:val="00CD2758"/>
    <w:rsid w:val="00CD2C08"/>
    <w:rsid w:val="00CD358C"/>
    <w:rsid w:val="00CD3FF0"/>
    <w:rsid w:val="00CD41C0"/>
    <w:rsid w:val="00CD4A06"/>
    <w:rsid w:val="00CD4CEB"/>
    <w:rsid w:val="00CD4D20"/>
    <w:rsid w:val="00CD4D64"/>
    <w:rsid w:val="00CD55AA"/>
    <w:rsid w:val="00CD568D"/>
    <w:rsid w:val="00CD656C"/>
    <w:rsid w:val="00CD6D52"/>
    <w:rsid w:val="00CD6E22"/>
    <w:rsid w:val="00CD7543"/>
    <w:rsid w:val="00CD78B6"/>
    <w:rsid w:val="00CD7FB8"/>
    <w:rsid w:val="00CE08C9"/>
    <w:rsid w:val="00CE0C80"/>
    <w:rsid w:val="00CE1ADC"/>
    <w:rsid w:val="00CE2AE9"/>
    <w:rsid w:val="00CE2E2D"/>
    <w:rsid w:val="00CE2F69"/>
    <w:rsid w:val="00CE4724"/>
    <w:rsid w:val="00CE4A0F"/>
    <w:rsid w:val="00CE4AF4"/>
    <w:rsid w:val="00CE4E90"/>
    <w:rsid w:val="00CE5373"/>
    <w:rsid w:val="00CE56E9"/>
    <w:rsid w:val="00CE6DDB"/>
    <w:rsid w:val="00CE7726"/>
    <w:rsid w:val="00CE77F4"/>
    <w:rsid w:val="00CF0B3D"/>
    <w:rsid w:val="00CF0E47"/>
    <w:rsid w:val="00CF12A4"/>
    <w:rsid w:val="00CF20F1"/>
    <w:rsid w:val="00CF22CB"/>
    <w:rsid w:val="00CF24A5"/>
    <w:rsid w:val="00CF2966"/>
    <w:rsid w:val="00CF2DD2"/>
    <w:rsid w:val="00CF34B4"/>
    <w:rsid w:val="00CF361E"/>
    <w:rsid w:val="00CF3F78"/>
    <w:rsid w:val="00CF415E"/>
    <w:rsid w:val="00CF43E5"/>
    <w:rsid w:val="00CF4458"/>
    <w:rsid w:val="00CF5166"/>
    <w:rsid w:val="00CF62F2"/>
    <w:rsid w:val="00CF7443"/>
    <w:rsid w:val="00CF7B46"/>
    <w:rsid w:val="00D0014A"/>
    <w:rsid w:val="00D007D7"/>
    <w:rsid w:val="00D0095E"/>
    <w:rsid w:val="00D0159E"/>
    <w:rsid w:val="00D01F04"/>
    <w:rsid w:val="00D02889"/>
    <w:rsid w:val="00D029D2"/>
    <w:rsid w:val="00D02D63"/>
    <w:rsid w:val="00D0358F"/>
    <w:rsid w:val="00D03DD3"/>
    <w:rsid w:val="00D0403D"/>
    <w:rsid w:val="00D0425D"/>
    <w:rsid w:val="00D04266"/>
    <w:rsid w:val="00D054C7"/>
    <w:rsid w:val="00D054F2"/>
    <w:rsid w:val="00D055A8"/>
    <w:rsid w:val="00D05A64"/>
    <w:rsid w:val="00D05B2A"/>
    <w:rsid w:val="00D05D4D"/>
    <w:rsid w:val="00D05EE5"/>
    <w:rsid w:val="00D06437"/>
    <w:rsid w:val="00D066D6"/>
    <w:rsid w:val="00D0696F"/>
    <w:rsid w:val="00D07C18"/>
    <w:rsid w:val="00D07EB4"/>
    <w:rsid w:val="00D10B1B"/>
    <w:rsid w:val="00D11BFC"/>
    <w:rsid w:val="00D12990"/>
    <w:rsid w:val="00D12E0F"/>
    <w:rsid w:val="00D13365"/>
    <w:rsid w:val="00D143A9"/>
    <w:rsid w:val="00D14881"/>
    <w:rsid w:val="00D149B8"/>
    <w:rsid w:val="00D14A11"/>
    <w:rsid w:val="00D150D3"/>
    <w:rsid w:val="00D15131"/>
    <w:rsid w:val="00D15140"/>
    <w:rsid w:val="00D15190"/>
    <w:rsid w:val="00D16BFC"/>
    <w:rsid w:val="00D1738A"/>
    <w:rsid w:val="00D17555"/>
    <w:rsid w:val="00D17A78"/>
    <w:rsid w:val="00D17B6A"/>
    <w:rsid w:val="00D17E06"/>
    <w:rsid w:val="00D2044F"/>
    <w:rsid w:val="00D20CA1"/>
    <w:rsid w:val="00D21E37"/>
    <w:rsid w:val="00D220FC"/>
    <w:rsid w:val="00D222FC"/>
    <w:rsid w:val="00D228AD"/>
    <w:rsid w:val="00D239C0"/>
    <w:rsid w:val="00D23D9E"/>
    <w:rsid w:val="00D241F9"/>
    <w:rsid w:val="00D2494E"/>
    <w:rsid w:val="00D24AB0"/>
    <w:rsid w:val="00D24AFB"/>
    <w:rsid w:val="00D24B59"/>
    <w:rsid w:val="00D24C7B"/>
    <w:rsid w:val="00D261B8"/>
    <w:rsid w:val="00D26A62"/>
    <w:rsid w:val="00D26B69"/>
    <w:rsid w:val="00D26EE2"/>
    <w:rsid w:val="00D26FA8"/>
    <w:rsid w:val="00D27BC0"/>
    <w:rsid w:val="00D27C2C"/>
    <w:rsid w:val="00D27D57"/>
    <w:rsid w:val="00D3014F"/>
    <w:rsid w:val="00D317DB"/>
    <w:rsid w:val="00D31A8A"/>
    <w:rsid w:val="00D31E82"/>
    <w:rsid w:val="00D320AD"/>
    <w:rsid w:val="00D320C1"/>
    <w:rsid w:val="00D3288A"/>
    <w:rsid w:val="00D33C3C"/>
    <w:rsid w:val="00D33E74"/>
    <w:rsid w:val="00D33FCA"/>
    <w:rsid w:val="00D342FA"/>
    <w:rsid w:val="00D3467E"/>
    <w:rsid w:val="00D34E42"/>
    <w:rsid w:val="00D35290"/>
    <w:rsid w:val="00D35375"/>
    <w:rsid w:val="00D35BBE"/>
    <w:rsid w:val="00D35EA5"/>
    <w:rsid w:val="00D3633E"/>
    <w:rsid w:val="00D3699C"/>
    <w:rsid w:val="00D36CC7"/>
    <w:rsid w:val="00D37557"/>
    <w:rsid w:val="00D37A02"/>
    <w:rsid w:val="00D37AFB"/>
    <w:rsid w:val="00D37D01"/>
    <w:rsid w:val="00D40B5C"/>
    <w:rsid w:val="00D40E6C"/>
    <w:rsid w:val="00D41637"/>
    <w:rsid w:val="00D42879"/>
    <w:rsid w:val="00D42ABC"/>
    <w:rsid w:val="00D42F47"/>
    <w:rsid w:val="00D42F97"/>
    <w:rsid w:val="00D441FF"/>
    <w:rsid w:val="00D45724"/>
    <w:rsid w:val="00D4612E"/>
    <w:rsid w:val="00D464DF"/>
    <w:rsid w:val="00D46620"/>
    <w:rsid w:val="00D47172"/>
    <w:rsid w:val="00D47583"/>
    <w:rsid w:val="00D475BE"/>
    <w:rsid w:val="00D4785C"/>
    <w:rsid w:val="00D5013B"/>
    <w:rsid w:val="00D5017B"/>
    <w:rsid w:val="00D52C7B"/>
    <w:rsid w:val="00D52FE5"/>
    <w:rsid w:val="00D5311E"/>
    <w:rsid w:val="00D53161"/>
    <w:rsid w:val="00D5328B"/>
    <w:rsid w:val="00D53660"/>
    <w:rsid w:val="00D53708"/>
    <w:rsid w:val="00D539D8"/>
    <w:rsid w:val="00D53D1F"/>
    <w:rsid w:val="00D53D66"/>
    <w:rsid w:val="00D54195"/>
    <w:rsid w:val="00D55718"/>
    <w:rsid w:val="00D55B06"/>
    <w:rsid w:val="00D55B13"/>
    <w:rsid w:val="00D55EB1"/>
    <w:rsid w:val="00D563A2"/>
    <w:rsid w:val="00D5671A"/>
    <w:rsid w:val="00D56AC0"/>
    <w:rsid w:val="00D56F8C"/>
    <w:rsid w:val="00D57CCD"/>
    <w:rsid w:val="00D612BB"/>
    <w:rsid w:val="00D61C85"/>
    <w:rsid w:val="00D63A19"/>
    <w:rsid w:val="00D64101"/>
    <w:rsid w:val="00D6521D"/>
    <w:rsid w:val="00D65233"/>
    <w:rsid w:val="00D652A8"/>
    <w:rsid w:val="00D6617C"/>
    <w:rsid w:val="00D66C9C"/>
    <w:rsid w:val="00D66FAE"/>
    <w:rsid w:val="00D67295"/>
    <w:rsid w:val="00D70B75"/>
    <w:rsid w:val="00D7104D"/>
    <w:rsid w:val="00D72188"/>
    <w:rsid w:val="00D724CD"/>
    <w:rsid w:val="00D72A8A"/>
    <w:rsid w:val="00D737B0"/>
    <w:rsid w:val="00D737E6"/>
    <w:rsid w:val="00D73807"/>
    <w:rsid w:val="00D73814"/>
    <w:rsid w:val="00D739B0"/>
    <w:rsid w:val="00D73F34"/>
    <w:rsid w:val="00D74176"/>
    <w:rsid w:val="00D74730"/>
    <w:rsid w:val="00D75565"/>
    <w:rsid w:val="00D75874"/>
    <w:rsid w:val="00D75B08"/>
    <w:rsid w:val="00D75BA6"/>
    <w:rsid w:val="00D76111"/>
    <w:rsid w:val="00D77791"/>
    <w:rsid w:val="00D778C6"/>
    <w:rsid w:val="00D77A3E"/>
    <w:rsid w:val="00D805B1"/>
    <w:rsid w:val="00D806EF"/>
    <w:rsid w:val="00D80715"/>
    <w:rsid w:val="00D80AD4"/>
    <w:rsid w:val="00D80C32"/>
    <w:rsid w:val="00D8107A"/>
    <w:rsid w:val="00D81271"/>
    <w:rsid w:val="00D813C0"/>
    <w:rsid w:val="00D829E2"/>
    <w:rsid w:val="00D82E53"/>
    <w:rsid w:val="00D83E18"/>
    <w:rsid w:val="00D83E2D"/>
    <w:rsid w:val="00D8431F"/>
    <w:rsid w:val="00D84E49"/>
    <w:rsid w:val="00D85654"/>
    <w:rsid w:val="00D85D10"/>
    <w:rsid w:val="00D86BF3"/>
    <w:rsid w:val="00D86E95"/>
    <w:rsid w:val="00D875B5"/>
    <w:rsid w:val="00D87722"/>
    <w:rsid w:val="00D87CEC"/>
    <w:rsid w:val="00D90076"/>
    <w:rsid w:val="00D901CC"/>
    <w:rsid w:val="00D914A9"/>
    <w:rsid w:val="00D9216B"/>
    <w:rsid w:val="00D925C9"/>
    <w:rsid w:val="00D931FE"/>
    <w:rsid w:val="00D93533"/>
    <w:rsid w:val="00D9362E"/>
    <w:rsid w:val="00D93C7D"/>
    <w:rsid w:val="00D93D42"/>
    <w:rsid w:val="00D9444C"/>
    <w:rsid w:val="00D9476C"/>
    <w:rsid w:val="00D9574A"/>
    <w:rsid w:val="00D95AB7"/>
    <w:rsid w:val="00D961DB"/>
    <w:rsid w:val="00D9652D"/>
    <w:rsid w:val="00D96957"/>
    <w:rsid w:val="00D96F05"/>
    <w:rsid w:val="00D970D2"/>
    <w:rsid w:val="00D977C4"/>
    <w:rsid w:val="00D97E9D"/>
    <w:rsid w:val="00D97F19"/>
    <w:rsid w:val="00D97FE6"/>
    <w:rsid w:val="00DA061B"/>
    <w:rsid w:val="00DA11D4"/>
    <w:rsid w:val="00DA129C"/>
    <w:rsid w:val="00DA1565"/>
    <w:rsid w:val="00DA21A2"/>
    <w:rsid w:val="00DA28AA"/>
    <w:rsid w:val="00DA3DE2"/>
    <w:rsid w:val="00DA42DC"/>
    <w:rsid w:val="00DA43D3"/>
    <w:rsid w:val="00DA4AD2"/>
    <w:rsid w:val="00DA4BF5"/>
    <w:rsid w:val="00DA4D6D"/>
    <w:rsid w:val="00DA5784"/>
    <w:rsid w:val="00DA584C"/>
    <w:rsid w:val="00DA5878"/>
    <w:rsid w:val="00DA6901"/>
    <w:rsid w:val="00DA6B58"/>
    <w:rsid w:val="00DA710A"/>
    <w:rsid w:val="00DA7136"/>
    <w:rsid w:val="00DA71A8"/>
    <w:rsid w:val="00DA7659"/>
    <w:rsid w:val="00DA769F"/>
    <w:rsid w:val="00DA7754"/>
    <w:rsid w:val="00DA7ED5"/>
    <w:rsid w:val="00DB001D"/>
    <w:rsid w:val="00DB0C33"/>
    <w:rsid w:val="00DB1E95"/>
    <w:rsid w:val="00DB2323"/>
    <w:rsid w:val="00DB2C49"/>
    <w:rsid w:val="00DB2E3B"/>
    <w:rsid w:val="00DB3446"/>
    <w:rsid w:val="00DB51CA"/>
    <w:rsid w:val="00DB6921"/>
    <w:rsid w:val="00DB6FC5"/>
    <w:rsid w:val="00DB7D40"/>
    <w:rsid w:val="00DC06CB"/>
    <w:rsid w:val="00DC15FF"/>
    <w:rsid w:val="00DC162C"/>
    <w:rsid w:val="00DC1A51"/>
    <w:rsid w:val="00DC22DE"/>
    <w:rsid w:val="00DC30F3"/>
    <w:rsid w:val="00DC3451"/>
    <w:rsid w:val="00DC3649"/>
    <w:rsid w:val="00DC3AAE"/>
    <w:rsid w:val="00DC3E05"/>
    <w:rsid w:val="00DC45E5"/>
    <w:rsid w:val="00DC48D1"/>
    <w:rsid w:val="00DC4956"/>
    <w:rsid w:val="00DC4B45"/>
    <w:rsid w:val="00DC5134"/>
    <w:rsid w:val="00DC5F15"/>
    <w:rsid w:val="00DC62B4"/>
    <w:rsid w:val="00DC687C"/>
    <w:rsid w:val="00DC6F5D"/>
    <w:rsid w:val="00DC716E"/>
    <w:rsid w:val="00DC727A"/>
    <w:rsid w:val="00DC7760"/>
    <w:rsid w:val="00DC7DF2"/>
    <w:rsid w:val="00DD0761"/>
    <w:rsid w:val="00DD12C8"/>
    <w:rsid w:val="00DD15FC"/>
    <w:rsid w:val="00DD19AD"/>
    <w:rsid w:val="00DD23A1"/>
    <w:rsid w:val="00DD2B37"/>
    <w:rsid w:val="00DD3226"/>
    <w:rsid w:val="00DD454A"/>
    <w:rsid w:val="00DD49A2"/>
    <w:rsid w:val="00DD4CC7"/>
    <w:rsid w:val="00DD4CCC"/>
    <w:rsid w:val="00DD4E61"/>
    <w:rsid w:val="00DD4EE6"/>
    <w:rsid w:val="00DD5120"/>
    <w:rsid w:val="00DD541B"/>
    <w:rsid w:val="00DD59E2"/>
    <w:rsid w:val="00DD6BB8"/>
    <w:rsid w:val="00DD6CBB"/>
    <w:rsid w:val="00DD6EA0"/>
    <w:rsid w:val="00DD75FB"/>
    <w:rsid w:val="00DD77D1"/>
    <w:rsid w:val="00DD7EB3"/>
    <w:rsid w:val="00DE02BE"/>
    <w:rsid w:val="00DE06D5"/>
    <w:rsid w:val="00DE13C6"/>
    <w:rsid w:val="00DE1959"/>
    <w:rsid w:val="00DE1B0F"/>
    <w:rsid w:val="00DE25AD"/>
    <w:rsid w:val="00DE2841"/>
    <w:rsid w:val="00DE2911"/>
    <w:rsid w:val="00DE2F50"/>
    <w:rsid w:val="00DE2F99"/>
    <w:rsid w:val="00DE335F"/>
    <w:rsid w:val="00DE454A"/>
    <w:rsid w:val="00DE4605"/>
    <w:rsid w:val="00DE4695"/>
    <w:rsid w:val="00DE59C2"/>
    <w:rsid w:val="00DE5D14"/>
    <w:rsid w:val="00DE7573"/>
    <w:rsid w:val="00DE771E"/>
    <w:rsid w:val="00DE7D71"/>
    <w:rsid w:val="00DF0773"/>
    <w:rsid w:val="00DF07A6"/>
    <w:rsid w:val="00DF0819"/>
    <w:rsid w:val="00DF09B1"/>
    <w:rsid w:val="00DF0C90"/>
    <w:rsid w:val="00DF16C0"/>
    <w:rsid w:val="00DF176A"/>
    <w:rsid w:val="00DF1DB5"/>
    <w:rsid w:val="00DF30F5"/>
    <w:rsid w:val="00DF4FC2"/>
    <w:rsid w:val="00DF5F65"/>
    <w:rsid w:val="00DF6C49"/>
    <w:rsid w:val="00DF7337"/>
    <w:rsid w:val="00DF7963"/>
    <w:rsid w:val="00DF7BA8"/>
    <w:rsid w:val="00DF7C3F"/>
    <w:rsid w:val="00DF7DE7"/>
    <w:rsid w:val="00E00C7F"/>
    <w:rsid w:val="00E011B5"/>
    <w:rsid w:val="00E016D0"/>
    <w:rsid w:val="00E02074"/>
    <w:rsid w:val="00E0219A"/>
    <w:rsid w:val="00E02E34"/>
    <w:rsid w:val="00E04002"/>
    <w:rsid w:val="00E04324"/>
    <w:rsid w:val="00E0496F"/>
    <w:rsid w:val="00E051F2"/>
    <w:rsid w:val="00E055FE"/>
    <w:rsid w:val="00E060AF"/>
    <w:rsid w:val="00E06ACE"/>
    <w:rsid w:val="00E06DD0"/>
    <w:rsid w:val="00E07367"/>
    <w:rsid w:val="00E079B0"/>
    <w:rsid w:val="00E07B09"/>
    <w:rsid w:val="00E101E7"/>
    <w:rsid w:val="00E10EC6"/>
    <w:rsid w:val="00E1104A"/>
    <w:rsid w:val="00E11B6D"/>
    <w:rsid w:val="00E11E04"/>
    <w:rsid w:val="00E12C99"/>
    <w:rsid w:val="00E1319E"/>
    <w:rsid w:val="00E13571"/>
    <w:rsid w:val="00E13AD6"/>
    <w:rsid w:val="00E13D75"/>
    <w:rsid w:val="00E142B0"/>
    <w:rsid w:val="00E1519A"/>
    <w:rsid w:val="00E152B9"/>
    <w:rsid w:val="00E160EB"/>
    <w:rsid w:val="00E1628E"/>
    <w:rsid w:val="00E16407"/>
    <w:rsid w:val="00E16A22"/>
    <w:rsid w:val="00E16D91"/>
    <w:rsid w:val="00E179BE"/>
    <w:rsid w:val="00E17AE6"/>
    <w:rsid w:val="00E202CE"/>
    <w:rsid w:val="00E20E38"/>
    <w:rsid w:val="00E20EF5"/>
    <w:rsid w:val="00E211D8"/>
    <w:rsid w:val="00E21350"/>
    <w:rsid w:val="00E215FC"/>
    <w:rsid w:val="00E21AD6"/>
    <w:rsid w:val="00E21BE7"/>
    <w:rsid w:val="00E21EB1"/>
    <w:rsid w:val="00E21F5F"/>
    <w:rsid w:val="00E220B5"/>
    <w:rsid w:val="00E223E8"/>
    <w:rsid w:val="00E232B9"/>
    <w:rsid w:val="00E2458F"/>
    <w:rsid w:val="00E24946"/>
    <w:rsid w:val="00E24C3D"/>
    <w:rsid w:val="00E25041"/>
    <w:rsid w:val="00E25C26"/>
    <w:rsid w:val="00E25FB1"/>
    <w:rsid w:val="00E26459"/>
    <w:rsid w:val="00E26754"/>
    <w:rsid w:val="00E27CEC"/>
    <w:rsid w:val="00E30394"/>
    <w:rsid w:val="00E31667"/>
    <w:rsid w:val="00E318C2"/>
    <w:rsid w:val="00E31C26"/>
    <w:rsid w:val="00E32F35"/>
    <w:rsid w:val="00E3333D"/>
    <w:rsid w:val="00E33889"/>
    <w:rsid w:val="00E339BB"/>
    <w:rsid w:val="00E33C9E"/>
    <w:rsid w:val="00E33F46"/>
    <w:rsid w:val="00E34651"/>
    <w:rsid w:val="00E3472F"/>
    <w:rsid w:val="00E3475C"/>
    <w:rsid w:val="00E34824"/>
    <w:rsid w:val="00E34951"/>
    <w:rsid w:val="00E34CBD"/>
    <w:rsid w:val="00E34EC7"/>
    <w:rsid w:val="00E35C3A"/>
    <w:rsid w:val="00E36504"/>
    <w:rsid w:val="00E36DEE"/>
    <w:rsid w:val="00E3709F"/>
    <w:rsid w:val="00E37E4B"/>
    <w:rsid w:val="00E40C76"/>
    <w:rsid w:val="00E40ED2"/>
    <w:rsid w:val="00E43048"/>
    <w:rsid w:val="00E439AC"/>
    <w:rsid w:val="00E44404"/>
    <w:rsid w:val="00E44598"/>
    <w:rsid w:val="00E4488C"/>
    <w:rsid w:val="00E4496E"/>
    <w:rsid w:val="00E45487"/>
    <w:rsid w:val="00E454F0"/>
    <w:rsid w:val="00E45543"/>
    <w:rsid w:val="00E4586B"/>
    <w:rsid w:val="00E45972"/>
    <w:rsid w:val="00E45A34"/>
    <w:rsid w:val="00E45D21"/>
    <w:rsid w:val="00E45E25"/>
    <w:rsid w:val="00E467B8"/>
    <w:rsid w:val="00E46D3A"/>
    <w:rsid w:val="00E46F87"/>
    <w:rsid w:val="00E476EF"/>
    <w:rsid w:val="00E47CE3"/>
    <w:rsid w:val="00E47E0D"/>
    <w:rsid w:val="00E50021"/>
    <w:rsid w:val="00E51BAF"/>
    <w:rsid w:val="00E51D69"/>
    <w:rsid w:val="00E52775"/>
    <w:rsid w:val="00E53454"/>
    <w:rsid w:val="00E543E2"/>
    <w:rsid w:val="00E5466E"/>
    <w:rsid w:val="00E54E0C"/>
    <w:rsid w:val="00E55181"/>
    <w:rsid w:val="00E55480"/>
    <w:rsid w:val="00E56D16"/>
    <w:rsid w:val="00E57462"/>
    <w:rsid w:val="00E57AA5"/>
    <w:rsid w:val="00E60086"/>
    <w:rsid w:val="00E6031A"/>
    <w:rsid w:val="00E60970"/>
    <w:rsid w:val="00E6131D"/>
    <w:rsid w:val="00E61A5C"/>
    <w:rsid w:val="00E626EC"/>
    <w:rsid w:val="00E6271A"/>
    <w:rsid w:val="00E62CF4"/>
    <w:rsid w:val="00E63B19"/>
    <w:rsid w:val="00E63C4B"/>
    <w:rsid w:val="00E63ED1"/>
    <w:rsid w:val="00E6418B"/>
    <w:rsid w:val="00E64E9B"/>
    <w:rsid w:val="00E65331"/>
    <w:rsid w:val="00E6563F"/>
    <w:rsid w:val="00E664F6"/>
    <w:rsid w:val="00E66E27"/>
    <w:rsid w:val="00E673EF"/>
    <w:rsid w:val="00E67474"/>
    <w:rsid w:val="00E67839"/>
    <w:rsid w:val="00E679FA"/>
    <w:rsid w:val="00E67CE7"/>
    <w:rsid w:val="00E71368"/>
    <w:rsid w:val="00E71809"/>
    <w:rsid w:val="00E71E16"/>
    <w:rsid w:val="00E72485"/>
    <w:rsid w:val="00E7269B"/>
    <w:rsid w:val="00E72FE5"/>
    <w:rsid w:val="00E7354C"/>
    <w:rsid w:val="00E736B8"/>
    <w:rsid w:val="00E743E7"/>
    <w:rsid w:val="00E7464D"/>
    <w:rsid w:val="00E75C8D"/>
    <w:rsid w:val="00E76055"/>
    <w:rsid w:val="00E7656F"/>
    <w:rsid w:val="00E766EA"/>
    <w:rsid w:val="00E76F0C"/>
    <w:rsid w:val="00E774BA"/>
    <w:rsid w:val="00E775EB"/>
    <w:rsid w:val="00E77609"/>
    <w:rsid w:val="00E77732"/>
    <w:rsid w:val="00E77D82"/>
    <w:rsid w:val="00E8016C"/>
    <w:rsid w:val="00E80C16"/>
    <w:rsid w:val="00E829B1"/>
    <w:rsid w:val="00E82F9A"/>
    <w:rsid w:val="00E842E0"/>
    <w:rsid w:val="00E853AB"/>
    <w:rsid w:val="00E8621F"/>
    <w:rsid w:val="00E868C6"/>
    <w:rsid w:val="00E86BA9"/>
    <w:rsid w:val="00E86E6E"/>
    <w:rsid w:val="00E90477"/>
    <w:rsid w:val="00E918B5"/>
    <w:rsid w:val="00E91CF7"/>
    <w:rsid w:val="00E9258F"/>
    <w:rsid w:val="00E92C2F"/>
    <w:rsid w:val="00E92F9A"/>
    <w:rsid w:val="00E93A1A"/>
    <w:rsid w:val="00E94BE5"/>
    <w:rsid w:val="00E96576"/>
    <w:rsid w:val="00E96C9B"/>
    <w:rsid w:val="00E978F7"/>
    <w:rsid w:val="00E97B91"/>
    <w:rsid w:val="00EA0DF9"/>
    <w:rsid w:val="00EA17C6"/>
    <w:rsid w:val="00EA2774"/>
    <w:rsid w:val="00EA2AE9"/>
    <w:rsid w:val="00EA2F26"/>
    <w:rsid w:val="00EA31C0"/>
    <w:rsid w:val="00EA353F"/>
    <w:rsid w:val="00EA3992"/>
    <w:rsid w:val="00EA4E07"/>
    <w:rsid w:val="00EA5239"/>
    <w:rsid w:val="00EA5510"/>
    <w:rsid w:val="00EA5E97"/>
    <w:rsid w:val="00EA62D2"/>
    <w:rsid w:val="00EA661A"/>
    <w:rsid w:val="00EA6804"/>
    <w:rsid w:val="00EA7387"/>
    <w:rsid w:val="00EA7F81"/>
    <w:rsid w:val="00EB04FD"/>
    <w:rsid w:val="00EB1E09"/>
    <w:rsid w:val="00EB1E41"/>
    <w:rsid w:val="00EB2310"/>
    <w:rsid w:val="00EB24B0"/>
    <w:rsid w:val="00EB28E1"/>
    <w:rsid w:val="00EB2A7D"/>
    <w:rsid w:val="00EB2CE5"/>
    <w:rsid w:val="00EB2E7C"/>
    <w:rsid w:val="00EB2F7E"/>
    <w:rsid w:val="00EB34E7"/>
    <w:rsid w:val="00EB4D8D"/>
    <w:rsid w:val="00EB4E93"/>
    <w:rsid w:val="00EB515E"/>
    <w:rsid w:val="00EB5563"/>
    <w:rsid w:val="00EB5651"/>
    <w:rsid w:val="00EB61C3"/>
    <w:rsid w:val="00EB6385"/>
    <w:rsid w:val="00EB75DB"/>
    <w:rsid w:val="00EB7807"/>
    <w:rsid w:val="00EC0A45"/>
    <w:rsid w:val="00EC1009"/>
    <w:rsid w:val="00EC13C1"/>
    <w:rsid w:val="00EC1757"/>
    <w:rsid w:val="00EC1DFF"/>
    <w:rsid w:val="00EC2F50"/>
    <w:rsid w:val="00EC388B"/>
    <w:rsid w:val="00EC406F"/>
    <w:rsid w:val="00EC4190"/>
    <w:rsid w:val="00EC47D8"/>
    <w:rsid w:val="00EC4901"/>
    <w:rsid w:val="00EC6305"/>
    <w:rsid w:val="00EC6EDB"/>
    <w:rsid w:val="00EC70D2"/>
    <w:rsid w:val="00EC718C"/>
    <w:rsid w:val="00EC7462"/>
    <w:rsid w:val="00ED0587"/>
    <w:rsid w:val="00ED0F9B"/>
    <w:rsid w:val="00ED2491"/>
    <w:rsid w:val="00ED2790"/>
    <w:rsid w:val="00ED3152"/>
    <w:rsid w:val="00ED321A"/>
    <w:rsid w:val="00ED36BA"/>
    <w:rsid w:val="00ED4605"/>
    <w:rsid w:val="00ED46BC"/>
    <w:rsid w:val="00ED4C05"/>
    <w:rsid w:val="00ED4FE3"/>
    <w:rsid w:val="00ED50C1"/>
    <w:rsid w:val="00ED5BFC"/>
    <w:rsid w:val="00ED6085"/>
    <w:rsid w:val="00ED6A22"/>
    <w:rsid w:val="00ED6CCC"/>
    <w:rsid w:val="00ED76F6"/>
    <w:rsid w:val="00ED7AB1"/>
    <w:rsid w:val="00EE0EF6"/>
    <w:rsid w:val="00EE106F"/>
    <w:rsid w:val="00EE1855"/>
    <w:rsid w:val="00EE1918"/>
    <w:rsid w:val="00EE1974"/>
    <w:rsid w:val="00EE1A18"/>
    <w:rsid w:val="00EE1C4F"/>
    <w:rsid w:val="00EE22E7"/>
    <w:rsid w:val="00EE2F8B"/>
    <w:rsid w:val="00EE328E"/>
    <w:rsid w:val="00EE39B1"/>
    <w:rsid w:val="00EE41B1"/>
    <w:rsid w:val="00EE467A"/>
    <w:rsid w:val="00EE519F"/>
    <w:rsid w:val="00EE539C"/>
    <w:rsid w:val="00EE53D3"/>
    <w:rsid w:val="00EE5870"/>
    <w:rsid w:val="00EE59E8"/>
    <w:rsid w:val="00EE5C24"/>
    <w:rsid w:val="00EE600B"/>
    <w:rsid w:val="00EF0F90"/>
    <w:rsid w:val="00EF105A"/>
    <w:rsid w:val="00EF1572"/>
    <w:rsid w:val="00EF209D"/>
    <w:rsid w:val="00EF2C48"/>
    <w:rsid w:val="00EF3BEC"/>
    <w:rsid w:val="00EF3D8D"/>
    <w:rsid w:val="00EF4320"/>
    <w:rsid w:val="00EF4563"/>
    <w:rsid w:val="00EF45F7"/>
    <w:rsid w:val="00EF5685"/>
    <w:rsid w:val="00EF5806"/>
    <w:rsid w:val="00EF5B1A"/>
    <w:rsid w:val="00EF5BEC"/>
    <w:rsid w:val="00EF766D"/>
    <w:rsid w:val="00EF7AEC"/>
    <w:rsid w:val="00F0004F"/>
    <w:rsid w:val="00F00886"/>
    <w:rsid w:val="00F008EB"/>
    <w:rsid w:val="00F00B20"/>
    <w:rsid w:val="00F01604"/>
    <w:rsid w:val="00F01758"/>
    <w:rsid w:val="00F02687"/>
    <w:rsid w:val="00F02887"/>
    <w:rsid w:val="00F02EC9"/>
    <w:rsid w:val="00F02F5E"/>
    <w:rsid w:val="00F03BB4"/>
    <w:rsid w:val="00F03F28"/>
    <w:rsid w:val="00F05742"/>
    <w:rsid w:val="00F059BA"/>
    <w:rsid w:val="00F05A21"/>
    <w:rsid w:val="00F05CE7"/>
    <w:rsid w:val="00F06382"/>
    <w:rsid w:val="00F06E42"/>
    <w:rsid w:val="00F07325"/>
    <w:rsid w:val="00F074BD"/>
    <w:rsid w:val="00F109A2"/>
    <w:rsid w:val="00F10DB2"/>
    <w:rsid w:val="00F10F8B"/>
    <w:rsid w:val="00F110AE"/>
    <w:rsid w:val="00F113D9"/>
    <w:rsid w:val="00F119B4"/>
    <w:rsid w:val="00F11D55"/>
    <w:rsid w:val="00F12643"/>
    <w:rsid w:val="00F134E6"/>
    <w:rsid w:val="00F13652"/>
    <w:rsid w:val="00F138A9"/>
    <w:rsid w:val="00F138FA"/>
    <w:rsid w:val="00F13B81"/>
    <w:rsid w:val="00F13E82"/>
    <w:rsid w:val="00F14EA2"/>
    <w:rsid w:val="00F152F5"/>
    <w:rsid w:val="00F15614"/>
    <w:rsid w:val="00F15C17"/>
    <w:rsid w:val="00F164C0"/>
    <w:rsid w:val="00F1690B"/>
    <w:rsid w:val="00F1795D"/>
    <w:rsid w:val="00F17996"/>
    <w:rsid w:val="00F179CC"/>
    <w:rsid w:val="00F17AC6"/>
    <w:rsid w:val="00F200C6"/>
    <w:rsid w:val="00F2094C"/>
    <w:rsid w:val="00F20C6F"/>
    <w:rsid w:val="00F20ECF"/>
    <w:rsid w:val="00F211EB"/>
    <w:rsid w:val="00F2131B"/>
    <w:rsid w:val="00F22B04"/>
    <w:rsid w:val="00F22FC3"/>
    <w:rsid w:val="00F233A5"/>
    <w:rsid w:val="00F2459F"/>
    <w:rsid w:val="00F24940"/>
    <w:rsid w:val="00F24A9A"/>
    <w:rsid w:val="00F24DF9"/>
    <w:rsid w:val="00F253CA"/>
    <w:rsid w:val="00F26B48"/>
    <w:rsid w:val="00F26CAA"/>
    <w:rsid w:val="00F26DB0"/>
    <w:rsid w:val="00F27282"/>
    <w:rsid w:val="00F2750C"/>
    <w:rsid w:val="00F27974"/>
    <w:rsid w:val="00F27C7B"/>
    <w:rsid w:val="00F27C95"/>
    <w:rsid w:val="00F3068B"/>
    <w:rsid w:val="00F3089D"/>
    <w:rsid w:val="00F30DFC"/>
    <w:rsid w:val="00F3102C"/>
    <w:rsid w:val="00F324CE"/>
    <w:rsid w:val="00F32A7E"/>
    <w:rsid w:val="00F33044"/>
    <w:rsid w:val="00F337A3"/>
    <w:rsid w:val="00F33E0A"/>
    <w:rsid w:val="00F33ED3"/>
    <w:rsid w:val="00F33F33"/>
    <w:rsid w:val="00F34395"/>
    <w:rsid w:val="00F35505"/>
    <w:rsid w:val="00F35E9D"/>
    <w:rsid w:val="00F37515"/>
    <w:rsid w:val="00F37937"/>
    <w:rsid w:val="00F4045A"/>
    <w:rsid w:val="00F40EE9"/>
    <w:rsid w:val="00F41368"/>
    <w:rsid w:val="00F4198E"/>
    <w:rsid w:val="00F41DAB"/>
    <w:rsid w:val="00F421A9"/>
    <w:rsid w:val="00F42335"/>
    <w:rsid w:val="00F42383"/>
    <w:rsid w:val="00F42500"/>
    <w:rsid w:val="00F42ECE"/>
    <w:rsid w:val="00F42F4C"/>
    <w:rsid w:val="00F430C9"/>
    <w:rsid w:val="00F4321A"/>
    <w:rsid w:val="00F43818"/>
    <w:rsid w:val="00F443CC"/>
    <w:rsid w:val="00F44FCB"/>
    <w:rsid w:val="00F45144"/>
    <w:rsid w:val="00F45304"/>
    <w:rsid w:val="00F45765"/>
    <w:rsid w:val="00F460DA"/>
    <w:rsid w:val="00F46528"/>
    <w:rsid w:val="00F46F9D"/>
    <w:rsid w:val="00F47184"/>
    <w:rsid w:val="00F47C38"/>
    <w:rsid w:val="00F50682"/>
    <w:rsid w:val="00F50BD6"/>
    <w:rsid w:val="00F518C1"/>
    <w:rsid w:val="00F51FF1"/>
    <w:rsid w:val="00F52763"/>
    <w:rsid w:val="00F5300C"/>
    <w:rsid w:val="00F53038"/>
    <w:rsid w:val="00F5326B"/>
    <w:rsid w:val="00F53805"/>
    <w:rsid w:val="00F53EB0"/>
    <w:rsid w:val="00F547D2"/>
    <w:rsid w:val="00F54B6C"/>
    <w:rsid w:val="00F551A8"/>
    <w:rsid w:val="00F5566D"/>
    <w:rsid w:val="00F55A70"/>
    <w:rsid w:val="00F563FF"/>
    <w:rsid w:val="00F5753C"/>
    <w:rsid w:val="00F579CA"/>
    <w:rsid w:val="00F57E34"/>
    <w:rsid w:val="00F60399"/>
    <w:rsid w:val="00F609C3"/>
    <w:rsid w:val="00F61019"/>
    <w:rsid w:val="00F61139"/>
    <w:rsid w:val="00F61C2F"/>
    <w:rsid w:val="00F61D5D"/>
    <w:rsid w:val="00F62237"/>
    <w:rsid w:val="00F62367"/>
    <w:rsid w:val="00F62EC8"/>
    <w:rsid w:val="00F63F3A"/>
    <w:rsid w:val="00F64030"/>
    <w:rsid w:val="00F643E5"/>
    <w:rsid w:val="00F646C8"/>
    <w:rsid w:val="00F64BCF"/>
    <w:rsid w:val="00F65F5B"/>
    <w:rsid w:val="00F665B0"/>
    <w:rsid w:val="00F66D99"/>
    <w:rsid w:val="00F66DB9"/>
    <w:rsid w:val="00F66E0C"/>
    <w:rsid w:val="00F671ED"/>
    <w:rsid w:val="00F67544"/>
    <w:rsid w:val="00F67807"/>
    <w:rsid w:val="00F678C7"/>
    <w:rsid w:val="00F70132"/>
    <w:rsid w:val="00F7036D"/>
    <w:rsid w:val="00F70732"/>
    <w:rsid w:val="00F70C55"/>
    <w:rsid w:val="00F71589"/>
    <w:rsid w:val="00F727BF"/>
    <w:rsid w:val="00F72B3E"/>
    <w:rsid w:val="00F74C57"/>
    <w:rsid w:val="00F75A78"/>
    <w:rsid w:val="00F75D1E"/>
    <w:rsid w:val="00F76635"/>
    <w:rsid w:val="00F7688B"/>
    <w:rsid w:val="00F7743B"/>
    <w:rsid w:val="00F774EB"/>
    <w:rsid w:val="00F800AC"/>
    <w:rsid w:val="00F800EC"/>
    <w:rsid w:val="00F80E08"/>
    <w:rsid w:val="00F80F60"/>
    <w:rsid w:val="00F816CE"/>
    <w:rsid w:val="00F81A72"/>
    <w:rsid w:val="00F81D14"/>
    <w:rsid w:val="00F8200C"/>
    <w:rsid w:val="00F8218C"/>
    <w:rsid w:val="00F82902"/>
    <w:rsid w:val="00F8345E"/>
    <w:rsid w:val="00F8395F"/>
    <w:rsid w:val="00F83C30"/>
    <w:rsid w:val="00F84B3C"/>
    <w:rsid w:val="00F84BD0"/>
    <w:rsid w:val="00F84C08"/>
    <w:rsid w:val="00F84D98"/>
    <w:rsid w:val="00F84E85"/>
    <w:rsid w:val="00F84FD8"/>
    <w:rsid w:val="00F85388"/>
    <w:rsid w:val="00F86C37"/>
    <w:rsid w:val="00F86CF4"/>
    <w:rsid w:val="00F8772D"/>
    <w:rsid w:val="00F8797E"/>
    <w:rsid w:val="00F87E8D"/>
    <w:rsid w:val="00F9067D"/>
    <w:rsid w:val="00F907A8"/>
    <w:rsid w:val="00F90BB7"/>
    <w:rsid w:val="00F90CE6"/>
    <w:rsid w:val="00F90D04"/>
    <w:rsid w:val="00F910B8"/>
    <w:rsid w:val="00F91CD5"/>
    <w:rsid w:val="00F91FC7"/>
    <w:rsid w:val="00F924C4"/>
    <w:rsid w:val="00F925DE"/>
    <w:rsid w:val="00F92804"/>
    <w:rsid w:val="00F93003"/>
    <w:rsid w:val="00F93078"/>
    <w:rsid w:val="00F930F4"/>
    <w:rsid w:val="00F934B1"/>
    <w:rsid w:val="00F936E4"/>
    <w:rsid w:val="00F9409C"/>
    <w:rsid w:val="00F9476C"/>
    <w:rsid w:val="00F9483E"/>
    <w:rsid w:val="00F951EB"/>
    <w:rsid w:val="00F95824"/>
    <w:rsid w:val="00F968FB"/>
    <w:rsid w:val="00F96962"/>
    <w:rsid w:val="00F96A8A"/>
    <w:rsid w:val="00F9743D"/>
    <w:rsid w:val="00FA0542"/>
    <w:rsid w:val="00FA1408"/>
    <w:rsid w:val="00FA1729"/>
    <w:rsid w:val="00FA1E19"/>
    <w:rsid w:val="00FA2058"/>
    <w:rsid w:val="00FA257D"/>
    <w:rsid w:val="00FA2656"/>
    <w:rsid w:val="00FA2AC9"/>
    <w:rsid w:val="00FA2B64"/>
    <w:rsid w:val="00FA32CB"/>
    <w:rsid w:val="00FA3F85"/>
    <w:rsid w:val="00FA4D36"/>
    <w:rsid w:val="00FA597B"/>
    <w:rsid w:val="00FA6870"/>
    <w:rsid w:val="00FA6B58"/>
    <w:rsid w:val="00FA7756"/>
    <w:rsid w:val="00FB0164"/>
    <w:rsid w:val="00FB053E"/>
    <w:rsid w:val="00FB0586"/>
    <w:rsid w:val="00FB0B62"/>
    <w:rsid w:val="00FB12F8"/>
    <w:rsid w:val="00FB2145"/>
    <w:rsid w:val="00FB27BB"/>
    <w:rsid w:val="00FB2855"/>
    <w:rsid w:val="00FB3387"/>
    <w:rsid w:val="00FB38B9"/>
    <w:rsid w:val="00FB3AFF"/>
    <w:rsid w:val="00FB4298"/>
    <w:rsid w:val="00FB4AA9"/>
    <w:rsid w:val="00FB4D8A"/>
    <w:rsid w:val="00FB50EF"/>
    <w:rsid w:val="00FB5663"/>
    <w:rsid w:val="00FB5901"/>
    <w:rsid w:val="00FB5F1A"/>
    <w:rsid w:val="00FB67FD"/>
    <w:rsid w:val="00FB6D56"/>
    <w:rsid w:val="00FB6D9A"/>
    <w:rsid w:val="00FB7939"/>
    <w:rsid w:val="00FB7FC0"/>
    <w:rsid w:val="00FC0404"/>
    <w:rsid w:val="00FC0A50"/>
    <w:rsid w:val="00FC0C00"/>
    <w:rsid w:val="00FC1267"/>
    <w:rsid w:val="00FC1CCF"/>
    <w:rsid w:val="00FC33A2"/>
    <w:rsid w:val="00FC36B2"/>
    <w:rsid w:val="00FC37ED"/>
    <w:rsid w:val="00FC4189"/>
    <w:rsid w:val="00FC50FA"/>
    <w:rsid w:val="00FC54F6"/>
    <w:rsid w:val="00FC58F9"/>
    <w:rsid w:val="00FC5CAB"/>
    <w:rsid w:val="00FC5FE5"/>
    <w:rsid w:val="00FC64B5"/>
    <w:rsid w:val="00FC68DB"/>
    <w:rsid w:val="00FC694B"/>
    <w:rsid w:val="00FC771F"/>
    <w:rsid w:val="00FC77CA"/>
    <w:rsid w:val="00FD0015"/>
    <w:rsid w:val="00FD0BB8"/>
    <w:rsid w:val="00FD0BF9"/>
    <w:rsid w:val="00FD1B8A"/>
    <w:rsid w:val="00FD1BEC"/>
    <w:rsid w:val="00FD1BFC"/>
    <w:rsid w:val="00FD2434"/>
    <w:rsid w:val="00FD2FDA"/>
    <w:rsid w:val="00FD3010"/>
    <w:rsid w:val="00FD3DD1"/>
    <w:rsid w:val="00FD4C29"/>
    <w:rsid w:val="00FD4E2B"/>
    <w:rsid w:val="00FD5614"/>
    <w:rsid w:val="00FD5964"/>
    <w:rsid w:val="00FD5B8E"/>
    <w:rsid w:val="00FD5F0A"/>
    <w:rsid w:val="00FD5FCE"/>
    <w:rsid w:val="00FD6BD1"/>
    <w:rsid w:val="00FD6D7D"/>
    <w:rsid w:val="00FD6E93"/>
    <w:rsid w:val="00FD79B8"/>
    <w:rsid w:val="00FE094E"/>
    <w:rsid w:val="00FE0E18"/>
    <w:rsid w:val="00FE16F6"/>
    <w:rsid w:val="00FE1758"/>
    <w:rsid w:val="00FE19DF"/>
    <w:rsid w:val="00FE1BCF"/>
    <w:rsid w:val="00FE1CDA"/>
    <w:rsid w:val="00FE28C7"/>
    <w:rsid w:val="00FE302E"/>
    <w:rsid w:val="00FE3427"/>
    <w:rsid w:val="00FE3C03"/>
    <w:rsid w:val="00FE3CFD"/>
    <w:rsid w:val="00FE434C"/>
    <w:rsid w:val="00FE4B19"/>
    <w:rsid w:val="00FE568F"/>
    <w:rsid w:val="00FE56A7"/>
    <w:rsid w:val="00FE5917"/>
    <w:rsid w:val="00FE5945"/>
    <w:rsid w:val="00FE5ABF"/>
    <w:rsid w:val="00FE6460"/>
    <w:rsid w:val="00FE740F"/>
    <w:rsid w:val="00FE7903"/>
    <w:rsid w:val="00FF037A"/>
    <w:rsid w:val="00FF0C01"/>
    <w:rsid w:val="00FF0E1C"/>
    <w:rsid w:val="00FF2720"/>
    <w:rsid w:val="00FF322A"/>
    <w:rsid w:val="00FF39E9"/>
    <w:rsid w:val="00FF3B8D"/>
    <w:rsid w:val="00FF3CF7"/>
    <w:rsid w:val="00FF3F5E"/>
    <w:rsid w:val="00FF41EF"/>
    <w:rsid w:val="00FF4F04"/>
    <w:rsid w:val="00FF53F7"/>
    <w:rsid w:val="00FF5791"/>
    <w:rsid w:val="00FF6140"/>
    <w:rsid w:val="00FF6416"/>
    <w:rsid w:val="00FF68F8"/>
    <w:rsid w:val="00FF7643"/>
    <w:rsid w:val="00FF77EC"/>
    <w:rsid w:val="00FF7EEA"/>
    <w:rsid w:val="00FF7F4B"/>
    <w:rsid w:val="02781EBF"/>
    <w:rsid w:val="034036AF"/>
    <w:rsid w:val="03AB2FB6"/>
    <w:rsid w:val="04D911BB"/>
    <w:rsid w:val="05F3AF43"/>
    <w:rsid w:val="0630088A"/>
    <w:rsid w:val="06526115"/>
    <w:rsid w:val="089C493A"/>
    <w:rsid w:val="09B36A06"/>
    <w:rsid w:val="0AED3476"/>
    <w:rsid w:val="0B5C0E3C"/>
    <w:rsid w:val="0B8C2660"/>
    <w:rsid w:val="0BCFFFC8"/>
    <w:rsid w:val="0E776206"/>
    <w:rsid w:val="0F332D7E"/>
    <w:rsid w:val="10F332FE"/>
    <w:rsid w:val="12EB6047"/>
    <w:rsid w:val="152B3DC2"/>
    <w:rsid w:val="18526C26"/>
    <w:rsid w:val="1ABA6E57"/>
    <w:rsid w:val="1AEA6C5E"/>
    <w:rsid w:val="1DFD320E"/>
    <w:rsid w:val="1ED635DF"/>
    <w:rsid w:val="1F484DD3"/>
    <w:rsid w:val="1F502D70"/>
    <w:rsid w:val="207C9217"/>
    <w:rsid w:val="218E13D1"/>
    <w:rsid w:val="21FB4F1C"/>
    <w:rsid w:val="24E365F5"/>
    <w:rsid w:val="27340300"/>
    <w:rsid w:val="27C17137"/>
    <w:rsid w:val="27E7F61D"/>
    <w:rsid w:val="29FF0104"/>
    <w:rsid w:val="2BC91F32"/>
    <w:rsid w:val="2C505DE2"/>
    <w:rsid w:val="2CC278C3"/>
    <w:rsid w:val="2D7DD562"/>
    <w:rsid w:val="2EAFD8DA"/>
    <w:rsid w:val="2EB21CB9"/>
    <w:rsid w:val="2F265FA2"/>
    <w:rsid w:val="2F9973E0"/>
    <w:rsid w:val="2F9FD2E0"/>
    <w:rsid w:val="2FD0056B"/>
    <w:rsid w:val="2FF6090B"/>
    <w:rsid w:val="30FB261A"/>
    <w:rsid w:val="367671D1"/>
    <w:rsid w:val="371D7CF9"/>
    <w:rsid w:val="3763217C"/>
    <w:rsid w:val="3775F8AA"/>
    <w:rsid w:val="37BFB9B2"/>
    <w:rsid w:val="37CEB017"/>
    <w:rsid w:val="37EDC255"/>
    <w:rsid w:val="37F956D3"/>
    <w:rsid w:val="3AB61681"/>
    <w:rsid w:val="3B345922"/>
    <w:rsid w:val="3BDB07AA"/>
    <w:rsid w:val="3BF00A2B"/>
    <w:rsid w:val="3BF46015"/>
    <w:rsid w:val="3BFF19C1"/>
    <w:rsid w:val="3C759D4E"/>
    <w:rsid w:val="3DC9785E"/>
    <w:rsid w:val="3DD27C82"/>
    <w:rsid w:val="3E501472"/>
    <w:rsid w:val="3E7DEB9E"/>
    <w:rsid w:val="3EAB701D"/>
    <w:rsid w:val="3FCD017D"/>
    <w:rsid w:val="3FDC814A"/>
    <w:rsid w:val="3FDEC793"/>
    <w:rsid w:val="3FF16160"/>
    <w:rsid w:val="3FFB4B5C"/>
    <w:rsid w:val="41865045"/>
    <w:rsid w:val="4254052B"/>
    <w:rsid w:val="42587A5D"/>
    <w:rsid w:val="435414AA"/>
    <w:rsid w:val="44A60BE7"/>
    <w:rsid w:val="4502182F"/>
    <w:rsid w:val="45CB0416"/>
    <w:rsid w:val="464A04F5"/>
    <w:rsid w:val="47594291"/>
    <w:rsid w:val="478A40A8"/>
    <w:rsid w:val="47912FC5"/>
    <w:rsid w:val="47B15452"/>
    <w:rsid w:val="47DB47CA"/>
    <w:rsid w:val="48DC064E"/>
    <w:rsid w:val="499005CF"/>
    <w:rsid w:val="4AE76B32"/>
    <w:rsid w:val="4BF7923C"/>
    <w:rsid w:val="4D120829"/>
    <w:rsid w:val="4D53AA9A"/>
    <w:rsid w:val="4DD53AD6"/>
    <w:rsid w:val="4E6A2B41"/>
    <w:rsid w:val="4EA460A6"/>
    <w:rsid w:val="4F5DF325"/>
    <w:rsid w:val="4FFF7FC3"/>
    <w:rsid w:val="50AA4CCD"/>
    <w:rsid w:val="50E01F58"/>
    <w:rsid w:val="526C445E"/>
    <w:rsid w:val="530D4714"/>
    <w:rsid w:val="532E235A"/>
    <w:rsid w:val="53BFF769"/>
    <w:rsid w:val="54FBB265"/>
    <w:rsid w:val="554A764A"/>
    <w:rsid w:val="55FE1F69"/>
    <w:rsid w:val="561A6F6D"/>
    <w:rsid w:val="56BEFEE4"/>
    <w:rsid w:val="56C1204C"/>
    <w:rsid w:val="57C7DAC0"/>
    <w:rsid w:val="57FB379E"/>
    <w:rsid w:val="58FFF6E9"/>
    <w:rsid w:val="595B6D5A"/>
    <w:rsid w:val="5A61B342"/>
    <w:rsid w:val="5ABFC052"/>
    <w:rsid w:val="5B340575"/>
    <w:rsid w:val="5C02132A"/>
    <w:rsid w:val="5D4E2DF3"/>
    <w:rsid w:val="5DE96770"/>
    <w:rsid w:val="5E603EDF"/>
    <w:rsid w:val="5EAB650A"/>
    <w:rsid w:val="5EB6648D"/>
    <w:rsid w:val="5F4B0676"/>
    <w:rsid w:val="5F7B0D4B"/>
    <w:rsid w:val="5F7F9B0B"/>
    <w:rsid w:val="5F7FD9B7"/>
    <w:rsid w:val="5F9B5499"/>
    <w:rsid w:val="5FAF964D"/>
    <w:rsid w:val="5FB35367"/>
    <w:rsid w:val="5FDDC287"/>
    <w:rsid w:val="61281EB3"/>
    <w:rsid w:val="612B4C74"/>
    <w:rsid w:val="61CA68AD"/>
    <w:rsid w:val="61FC0DB8"/>
    <w:rsid w:val="62421D96"/>
    <w:rsid w:val="63646BF9"/>
    <w:rsid w:val="636792CA"/>
    <w:rsid w:val="64664D38"/>
    <w:rsid w:val="6569693B"/>
    <w:rsid w:val="66032682"/>
    <w:rsid w:val="66E51F73"/>
    <w:rsid w:val="66F5463B"/>
    <w:rsid w:val="677F5199"/>
    <w:rsid w:val="67DD9A32"/>
    <w:rsid w:val="68AC44D5"/>
    <w:rsid w:val="68F3BC10"/>
    <w:rsid w:val="68FC2DCA"/>
    <w:rsid w:val="693D476C"/>
    <w:rsid w:val="6AD4C588"/>
    <w:rsid w:val="6B44118C"/>
    <w:rsid w:val="6B9B21CA"/>
    <w:rsid w:val="6BE78278"/>
    <w:rsid w:val="6BEA59FF"/>
    <w:rsid w:val="6BFC0717"/>
    <w:rsid w:val="6C7BD987"/>
    <w:rsid w:val="6C81309B"/>
    <w:rsid w:val="6D7A4FB8"/>
    <w:rsid w:val="6D7C2002"/>
    <w:rsid w:val="6DD24757"/>
    <w:rsid w:val="6DFEC225"/>
    <w:rsid w:val="6E6D9EAE"/>
    <w:rsid w:val="6EAFF479"/>
    <w:rsid w:val="6EDEBD55"/>
    <w:rsid w:val="6EEFF700"/>
    <w:rsid w:val="6F935613"/>
    <w:rsid w:val="6FB1FECD"/>
    <w:rsid w:val="6FDE183E"/>
    <w:rsid w:val="707A4DED"/>
    <w:rsid w:val="715C480A"/>
    <w:rsid w:val="716D6E49"/>
    <w:rsid w:val="72033FD3"/>
    <w:rsid w:val="72EF2FA6"/>
    <w:rsid w:val="735833DE"/>
    <w:rsid w:val="7362588E"/>
    <w:rsid w:val="74BEB84B"/>
    <w:rsid w:val="75C7502D"/>
    <w:rsid w:val="75D333A6"/>
    <w:rsid w:val="75FFCFDF"/>
    <w:rsid w:val="76DFD0FA"/>
    <w:rsid w:val="77B91A10"/>
    <w:rsid w:val="77EADEC1"/>
    <w:rsid w:val="77EBF513"/>
    <w:rsid w:val="77EE4950"/>
    <w:rsid w:val="796570E0"/>
    <w:rsid w:val="798B6EF8"/>
    <w:rsid w:val="798E2BB9"/>
    <w:rsid w:val="79F72B6A"/>
    <w:rsid w:val="7A82232C"/>
    <w:rsid w:val="7AF3E20B"/>
    <w:rsid w:val="7AFD4111"/>
    <w:rsid w:val="7B32144F"/>
    <w:rsid w:val="7B3FCB19"/>
    <w:rsid w:val="7BB53B75"/>
    <w:rsid w:val="7BB7046B"/>
    <w:rsid w:val="7BBB3DD0"/>
    <w:rsid w:val="7BFEEB54"/>
    <w:rsid w:val="7CBF7039"/>
    <w:rsid w:val="7CFE284E"/>
    <w:rsid w:val="7D35EBC2"/>
    <w:rsid w:val="7D63F4CF"/>
    <w:rsid w:val="7DEFF933"/>
    <w:rsid w:val="7DFE0B6A"/>
    <w:rsid w:val="7E7FB3F5"/>
    <w:rsid w:val="7EBE9E5C"/>
    <w:rsid w:val="7EFF024D"/>
    <w:rsid w:val="7F010CBF"/>
    <w:rsid w:val="7F179228"/>
    <w:rsid w:val="7F671446"/>
    <w:rsid w:val="7F6F92BC"/>
    <w:rsid w:val="7F7D2DD3"/>
    <w:rsid w:val="7F97ED34"/>
    <w:rsid w:val="7FAA0B0B"/>
    <w:rsid w:val="7FB2D3F5"/>
    <w:rsid w:val="7FBE7AF0"/>
    <w:rsid w:val="7FC57D37"/>
    <w:rsid w:val="7FF7D44B"/>
    <w:rsid w:val="7FF9B7CF"/>
    <w:rsid w:val="7FFF5698"/>
    <w:rsid w:val="7FFF7141"/>
    <w:rsid w:val="85F77D55"/>
    <w:rsid w:val="8BFEE6DA"/>
    <w:rsid w:val="93D3A9CA"/>
    <w:rsid w:val="99EE9F69"/>
    <w:rsid w:val="9ABB429C"/>
    <w:rsid w:val="9D1FA0B9"/>
    <w:rsid w:val="9FBF29D4"/>
    <w:rsid w:val="A35B8E1C"/>
    <w:rsid w:val="A6F4A14B"/>
    <w:rsid w:val="AAFF4FF1"/>
    <w:rsid w:val="AFFF7D90"/>
    <w:rsid w:val="B5FF8898"/>
    <w:rsid w:val="B7EB7327"/>
    <w:rsid w:val="B7F60B54"/>
    <w:rsid w:val="B7FFA057"/>
    <w:rsid w:val="B9FE37CE"/>
    <w:rsid w:val="BBFBC5BB"/>
    <w:rsid w:val="BBFF7D94"/>
    <w:rsid w:val="BDBF0663"/>
    <w:rsid w:val="BE7B0AC7"/>
    <w:rsid w:val="BED958C2"/>
    <w:rsid w:val="BFFF910C"/>
    <w:rsid w:val="C6DF9405"/>
    <w:rsid w:val="CEFE8077"/>
    <w:rsid w:val="CF7BDC69"/>
    <w:rsid w:val="CFCB76DB"/>
    <w:rsid w:val="CFFFB974"/>
    <w:rsid w:val="D3F5D30B"/>
    <w:rsid w:val="D3F7E66B"/>
    <w:rsid w:val="D6DF27A0"/>
    <w:rsid w:val="D7BFFEE8"/>
    <w:rsid w:val="DBDFC74B"/>
    <w:rsid w:val="DDEA8B95"/>
    <w:rsid w:val="DEEFAE1C"/>
    <w:rsid w:val="DF757B73"/>
    <w:rsid w:val="DF982D19"/>
    <w:rsid w:val="DFAF2FFC"/>
    <w:rsid w:val="DFFBBE9B"/>
    <w:rsid w:val="DFFFE19F"/>
    <w:rsid w:val="E3FF4BCD"/>
    <w:rsid w:val="E57C2E03"/>
    <w:rsid w:val="E63F3671"/>
    <w:rsid w:val="EAF76BE8"/>
    <w:rsid w:val="EBBD504E"/>
    <w:rsid w:val="EBEBB1EB"/>
    <w:rsid w:val="EBFAF132"/>
    <w:rsid w:val="EDEDC654"/>
    <w:rsid w:val="EF736B7B"/>
    <w:rsid w:val="EF9F659C"/>
    <w:rsid w:val="EFFD0287"/>
    <w:rsid w:val="F3FBD358"/>
    <w:rsid w:val="F3FF46A3"/>
    <w:rsid w:val="F53FD419"/>
    <w:rsid w:val="F5A9859D"/>
    <w:rsid w:val="F5D82D36"/>
    <w:rsid w:val="F76C4A80"/>
    <w:rsid w:val="F7F7D26C"/>
    <w:rsid w:val="F7FB0A71"/>
    <w:rsid w:val="F7FDA060"/>
    <w:rsid w:val="F7FFFC5C"/>
    <w:rsid w:val="F9F650B9"/>
    <w:rsid w:val="FBB74F0D"/>
    <w:rsid w:val="FD7F203F"/>
    <w:rsid w:val="FDF77557"/>
    <w:rsid w:val="FE7E5EA0"/>
    <w:rsid w:val="FEB94907"/>
    <w:rsid w:val="FEBF7088"/>
    <w:rsid w:val="FEDB1FEE"/>
    <w:rsid w:val="FEFF9A81"/>
    <w:rsid w:val="FF3F7FCF"/>
    <w:rsid w:val="FF6CEE4A"/>
    <w:rsid w:val="FF7F2054"/>
    <w:rsid w:val="FF970435"/>
    <w:rsid w:val="FFDF7CE6"/>
    <w:rsid w:val="FFF9D745"/>
    <w:rsid w:val="FFFAE590"/>
    <w:rsid w:val="FFFBEC9B"/>
    <w:rsid w:val="FFFC8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8"/>
    <w:link w:val="2"/>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character" w:customStyle="1" w:styleId="17">
    <w:name w:val="批注框文本 字符"/>
    <w:basedOn w:val="8"/>
    <w:link w:val="3"/>
    <w:semiHidden/>
    <w:qFormat/>
    <w:uiPriority w:val="99"/>
    <w:rPr>
      <w:kern w:val="2"/>
      <w:sz w:val="18"/>
      <w:szCs w:val="18"/>
    </w:rPr>
  </w:style>
  <w:style w:type="character" w:customStyle="1" w:styleId="18">
    <w:name w:val="cf01"/>
    <w:basedOn w:val="8"/>
    <w:qFormat/>
    <w:uiPriority w:val="0"/>
    <w:rPr>
      <w:rFonts w:hint="eastAsia" w:ascii="Microsoft YaHei UI" w:hAnsi="Microsoft YaHei UI" w:eastAsia="Microsoft YaHei UI"/>
      <w:sz w:val="18"/>
      <w:szCs w:val="18"/>
    </w:rPr>
  </w:style>
  <w:style w:type="character" w:customStyle="1" w:styleId="19">
    <w:name w:val="未处理的提及1"/>
    <w:basedOn w:val="8"/>
    <w:semiHidden/>
    <w:unhideWhenUsed/>
    <w:qFormat/>
    <w:uiPriority w:val="99"/>
    <w:rPr>
      <w:color w:val="605E5C"/>
      <w:shd w:val="clear" w:color="auto" w:fill="E1DFDD"/>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7"/>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HYDROChina Croporation</Company>
  <Pages>9</Pages>
  <Words>615</Words>
  <Characters>3508</Characters>
  <Lines>29</Lines>
  <Paragraphs>8</Paragraphs>
  <TotalTime>17</TotalTime>
  <ScaleCrop>false</ScaleCrop>
  <LinksUpToDate>false</LinksUpToDate>
  <CharactersWithSpaces>4115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2024-04-15T03:46:00Z</dcterms:created>
  <dc:creator>Li Duo</dc:creator>
  <cp:lastModifiedBy>cuiguangsheng</cp:lastModifiedBy>
  <cp:lastPrinted>2024-04-17T19:08:00Z</cp:lastPrinted>
  <dcterms:modified xsi:type="dcterms:W3CDTF">2024-04-25T14:44:46Z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